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4476"/>
        <w:gridCol w:w="6581"/>
      </w:tblGrid>
      <w:tr w:rsidR="00F43669" w:rsidTr="00F43669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69" w:rsidRDefault="005C6DF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02AF8B" wp14:editId="44152DDB">
                  <wp:extent cx="2705100" cy="2181225"/>
                  <wp:effectExtent l="0" t="0" r="0" b="0"/>
                  <wp:docPr id="1" name="Рисунок 1" descr="C:\Users\KarozeyskayaGK\Desktop\Documents\эмблема\лого отрисованный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KarozeyskayaGK\Desktop\Documents\эмблема\лого отрисов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  <w:t>ОБЩЕРОССИЙСКИЙ ПРОФСОЮЗ ОБРАЗОВАНИЯ</w:t>
            </w: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 xml:space="preserve">КРАСНОДАРСКАЯ КРАЕВАЯ ТЕРРИТОРИАЛЬНАЯ </w:t>
            </w: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>ОРГАНИЗАЦИЯ ПРОФСОЮЗА</w:t>
            </w: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43669" w:rsidRDefault="00F436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АДРЕС НАШЕГО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САЙТА:   </w:t>
            </w:r>
            <w:proofErr w:type="gramEnd"/>
            <w:r>
              <w:rPr>
                <w:b/>
                <w:color w:val="FF0000"/>
                <w:sz w:val="20"/>
                <w:szCs w:val="20"/>
                <w:lang w:val="en-US"/>
              </w:rPr>
              <w:t>PROF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SOCHI</w:t>
            </w:r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SCHOOLS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RU</w:t>
            </w:r>
          </w:p>
        </w:tc>
      </w:tr>
      <w:tr w:rsidR="00F43669" w:rsidTr="00F43669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9" w:rsidRDefault="00F43669">
            <w:pPr>
              <w:pStyle w:val="Default"/>
            </w:pPr>
          </w:p>
          <w:p w:rsidR="00F43669" w:rsidRDefault="00F43669">
            <w:pPr>
              <w:spacing w:line="240" w:lineRule="auto"/>
              <w:jc w:val="center"/>
              <w:textAlignment w:val="center"/>
              <w:outlineLvl w:val="0"/>
              <w:rPr>
                <w:rFonts w:ascii="Times New Roman" w:eastAsia="Times New Roman" w:hAnsi="Times New Roman"/>
                <w:b/>
                <w:color w:val="4472C4" w:themeColor="accent1"/>
                <w:sz w:val="48"/>
                <w:szCs w:val="48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Налоговая компенсация </w:t>
            </w:r>
            <w:r w:rsidR="009F53FA"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за лечение и </w:t>
            </w:r>
            <w:bookmarkStart w:id="0" w:name="_GoBack"/>
            <w:bookmarkEnd w:id="0"/>
            <w:r w:rsidR="009F53FA">
              <w:rPr>
                <w:rFonts w:ascii="Open Sans" w:eastAsia="Times New Roman" w:hAnsi="Open Sans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медикаменты</w:t>
            </w:r>
          </w:p>
        </w:tc>
      </w:tr>
      <w:tr w:rsidR="00F43669" w:rsidTr="00F43669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Что такое налоговый вычет на лечение?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Согласно законодательству РФ (ст. 219 НК РФ),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при оплате лечения или медикаментов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Вы можете рассчитывать на налоговый вычет или, говоря проще,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вернуть себе часть затраченных на лечение денег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Налоговый вычет </w:t>
            </w:r>
            <w:proofErr w:type="gram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 это</w:t>
            </w:r>
            <w:proofErr w:type="gram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часть дохода, которая не облагается налогом. Поэтому Вы и можете вернуть себе уплаченный налог с расходов, понесенных на лечение. То есть, если Вы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официально работаете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(и, соответственно, платите подоходный налог) и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оплатили свое лечение или лечение своих родственников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то Вы можете вернуть себе часть денег в размере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до 13% от стоимости лечения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В каких случаях можно получить налоговый вычет на лечение?</w:t>
            </w:r>
          </w:p>
          <w:p w:rsidR="009F53FA" w:rsidRPr="009F53FA" w:rsidRDefault="009F53FA" w:rsidP="009F53FA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Воспользоваться социальным налоговым вычетом на лечение и вернуть себе часть расходов можно в следующих случаях:</w:t>
            </w:r>
          </w:p>
          <w:p w:rsidR="009F53FA" w:rsidRPr="009F53FA" w:rsidRDefault="009F53FA" w:rsidP="009F53FA">
            <w:pPr>
              <w:spacing w:line="330" w:lineRule="atLeast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ru-RU"/>
              </w:rPr>
              <w:t xml:space="preserve">   </w:t>
            </w:r>
            <w:r w:rsidRPr="009F53F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Вы можете получить налоговый вычет </w:t>
            </w:r>
            <w:r w:rsidRPr="009F53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при оплате медицинских услуг</w:t>
            </w:r>
            <w:r w:rsidRPr="009F53F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, если: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оплатили услуги по собственному лечению или лечению ближайших родственников (супруг, родители, дети до 18 лет), предоставленные медицинскими учреждениями России;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оплаченные услуги входят в </w:t>
            </w:r>
            <w:hyperlink r:id="rId6" w:anchor="list-of-services" w:history="1">
              <w:r w:rsidRPr="009F53FA">
                <w:rPr>
                  <w:rFonts w:ascii="Arial" w:eastAsia="Times New Roman" w:hAnsi="Arial" w:cs="Arial"/>
                  <w:color w:val="3E3E3E"/>
                  <w:sz w:val="24"/>
                  <w:szCs w:val="24"/>
                  <w:u w:val="single"/>
                  <w:lang w:eastAsia="ru-RU"/>
                </w:rPr>
                <w:t>специальный перечень медицинских услуг</w:t>
              </w:r>
            </w:hyperlink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по которым предоставляется вычет (перечень услуг определен в Постановлении Правительства РФ от 19.03.2001 N 201);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лечение проводилось в медицинском учреждении, имеющем лицензию на осуществление медицинской деятельности;</w:t>
            </w:r>
          </w:p>
          <w:p w:rsidR="009F53FA" w:rsidRPr="009F53FA" w:rsidRDefault="009F53FA" w:rsidP="009F53FA">
            <w:pPr>
              <w:numPr>
                <w:ilvl w:val="0"/>
                <w:numId w:val="10"/>
              </w:num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Вы можете получить налоговый вычет </w:t>
            </w:r>
            <w:r w:rsidRPr="009F53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при оплате медикаментов</w:t>
            </w:r>
            <w:r w:rsidRPr="009F53F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, если: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оплатили за счет собственных средств медикаменты для себя или ближайших родственников (супруг, родители, дети до 18 лет), назначенные лечащим врачом;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оплаченные медикаменты входят в специальный перечень медикаментов, по которым предоставляется вычет (этот перечень медикаментов определен в Постановление Правительства РФ от 19.03.2001 N 201);</w:t>
            </w:r>
          </w:p>
          <w:p w:rsidR="009F53FA" w:rsidRPr="009F53FA" w:rsidRDefault="009F53FA" w:rsidP="009F53FA">
            <w:pPr>
              <w:numPr>
                <w:ilvl w:val="0"/>
                <w:numId w:val="10"/>
              </w:num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ru-RU"/>
              </w:rPr>
              <w:t>Вы можете получить налоговый вычет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при оплате добровольного медицинского страхования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если: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заплатили страховые взносы по договору добровольного медицинского страхования или страхования ближайших родственников (супруг, родители, дети до 18 лет);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договор страхования предусматривает только оплату услуг по лечению;</w:t>
            </w:r>
          </w:p>
          <w:p w:rsidR="009F53FA" w:rsidRPr="009F53FA" w:rsidRDefault="009F53FA" w:rsidP="009F53FA">
            <w:pPr>
              <w:numPr>
                <w:ilvl w:val="1"/>
                <w:numId w:val="10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страховая организация, с которой заключен договор добровольного страхования, имеет лицензию на ведение соответствующего вида деятельности;</w:t>
            </w:r>
          </w:p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Размер налогового вычета на лечение</w:t>
            </w:r>
          </w:p>
          <w:p w:rsidR="009F53FA" w:rsidRPr="009F53FA" w:rsidRDefault="009F53FA" w:rsidP="009F53FA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Размер налогового вычета за лечение рассчитывается за календарный год и определяется следующими факторами:</w:t>
            </w:r>
          </w:p>
          <w:p w:rsidR="009F53FA" w:rsidRPr="009F53FA" w:rsidRDefault="009F53FA" w:rsidP="009F53FA">
            <w:pPr>
              <w:numPr>
                <w:ilvl w:val="0"/>
                <w:numId w:val="11"/>
              </w:numPr>
              <w:spacing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не можете вернуть себе больше денег, чем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перечислили в бюджет подоходного налога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(около 13% от официальной зарплаты).</w:t>
            </w:r>
          </w:p>
          <w:p w:rsidR="009F53FA" w:rsidRPr="009F53FA" w:rsidRDefault="009F53FA" w:rsidP="009F53FA">
            <w:pPr>
              <w:numPr>
                <w:ilvl w:val="0"/>
                <w:numId w:val="11"/>
              </w:numPr>
              <w:spacing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можете вернуть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до 13% от стоимости оплаченного лечения/медикаментов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но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не более 15 600 рублей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Это связано с ограничением на максимальную сумму вычета в 120 тыс. руб. (120 тыс. руб. * 13% = 15 600 рублей) 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При этом ограничение в 15 600 рублей относится не только к вычету на лечение, а ко всем социальным вычетам. Сумма всех социальных вычетов (обучение, лечение, пенсионные взносы) не должна превышать 120 тыс. руб. (соответственно вернуть Вы можете максимум 15 600 рублей за все вычеты).</w:t>
            </w:r>
          </w:p>
          <w:p w:rsidR="009F53FA" w:rsidRPr="009F53FA" w:rsidRDefault="009F53FA" w:rsidP="009F53FA">
            <w:pPr>
              <w:numPr>
                <w:ilvl w:val="0"/>
                <w:numId w:val="11"/>
              </w:numPr>
              <w:spacing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Есть определенный список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дорогостоящих медицинских услуг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 на которые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ограничение в 15 600 руб. не распространяется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Вы можете получить налоговый вычет (вернуть 13% расходов) с полной стоимости таких услуг (в дополнении ко всем остальным социальным вычетам). Полный список дорогостоящих услуг определен в Постановлении Правительства РФ от 19.03.2001 N 201. 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  <w:p w:rsidR="009F53FA" w:rsidRPr="009F53FA" w:rsidRDefault="009F53FA" w:rsidP="009F53FA">
            <w:pPr>
              <w:shd w:val="clear" w:color="auto" w:fill="DDDDDD"/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Пример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2017 году Иванов А.А. прошел курс лечения зубов стоимостью 140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и платную операцию, относящуюся к дорогостоящему лечению, стоимостью 200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При этом за 2017 год он заработал 500 тыс. рублей и уплатил подоходного налога 62 тыс. рублей. Так как лечение зубов не относится к дорогостоящему лечению, то максимальная сумма налогового вычета по нему составляет 120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(что меньше 140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.). Так как операция Иванова А.А. относится к дорогостоящим видам лечения, то ограничений на налоговый вычет по ней нет. Итого за 2017 год Иванов А.А. сможет себе вернуть (120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+ 200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.) * 13% = 41 600 рублей. Так Иванов А.А. заплатил налогов больше, чем 41 600 рублей, он сможет вернуть всю сумму целиком.</w:t>
            </w:r>
          </w:p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Процесс получения вычета на лечение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Процесс получения вычета на лечение состоит из: сбора и подачи документов в налоговую инспекцию, проверки документов налоговой инспекцией и перевода денег. </w:t>
            </w:r>
          </w:p>
          <w:p w:rsidR="009F53FA" w:rsidRPr="009F53FA" w:rsidRDefault="009F53FA" w:rsidP="009F53FA">
            <w:pPr>
              <w:pStyle w:val="2"/>
              <w:pBdr>
                <w:top w:val="dashed" w:sz="6" w:space="11" w:color="CFCFCF"/>
              </w:pBdr>
              <w:shd w:val="clear" w:color="auto" w:fill="FFFFFF"/>
              <w:spacing w:before="150" w:beforeAutospacing="0" w:after="150" w:afterAutospacing="0"/>
              <w:jc w:val="both"/>
              <w:textAlignment w:val="baseline"/>
              <w:outlineLvl w:val="1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53FA">
              <w:rPr>
                <w:rFonts w:ascii="Georgia" w:hAnsi="Georgia"/>
                <w:color w:val="FF0000"/>
                <w:sz w:val="24"/>
                <w:szCs w:val="24"/>
              </w:rPr>
              <w:lastRenderedPageBreak/>
              <w:t xml:space="preserve">Список документов для оформления вычета 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105" w:beforeAutospacing="0" w:after="105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 xml:space="preserve">Для того чтобы оформить налоговый вычет </w:t>
            </w:r>
            <w:r w:rsidRPr="009F53FA">
              <w:rPr>
                <w:rFonts w:ascii="Arial" w:hAnsi="Arial" w:cs="Arial"/>
                <w:b/>
                <w:color w:val="111111"/>
              </w:rPr>
              <w:t>на лечение</w:t>
            </w:r>
            <w:r w:rsidRPr="009F53FA">
              <w:rPr>
                <w:rFonts w:ascii="Arial" w:hAnsi="Arial" w:cs="Arial"/>
                <w:color w:val="111111"/>
              </w:rPr>
              <w:t xml:space="preserve"> Вам понадобятся следующие документы и информация: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105" w:beforeAutospacing="0" w:after="105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1.Налоговая декларация по форме 3-НДФЛ</w:t>
            </w:r>
            <w:r w:rsidRPr="009F53FA">
              <w:rPr>
                <w:rFonts w:ascii="Arial" w:hAnsi="Arial" w:cs="Arial"/>
                <w:color w:val="111111"/>
              </w:rPr>
              <w:t> (</w:t>
            </w:r>
            <w:proofErr w:type="gramStart"/>
            <w:r w:rsidRPr="009F53FA">
              <w:rPr>
                <w:rFonts w:ascii="Arial" w:hAnsi="Arial" w:cs="Arial"/>
                <w:color w:val="111111"/>
              </w:rPr>
              <w:t>скачать  ее</w:t>
            </w:r>
            <w:proofErr w:type="gramEnd"/>
            <w:r w:rsidRPr="009F53FA">
              <w:rPr>
                <w:rFonts w:ascii="Arial" w:hAnsi="Arial" w:cs="Arial"/>
                <w:color w:val="111111"/>
              </w:rPr>
              <w:t xml:space="preserve"> Вы можете на сайте налоговой инспекции nalog.ru). Оформить декларацию 3-НДФЛ можно самостоятельно, имея на руках справку 2-НДФЛ и воспользовавшись </w:t>
            </w:r>
            <w:proofErr w:type="gramStart"/>
            <w:r w:rsidRPr="009F53FA">
              <w:rPr>
                <w:rFonts w:ascii="Arial" w:hAnsi="Arial" w:cs="Arial"/>
                <w:color w:val="111111"/>
              </w:rPr>
              <w:t>программой  по</w:t>
            </w:r>
            <w:proofErr w:type="gramEnd"/>
            <w:r w:rsidRPr="009F53FA">
              <w:rPr>
                <w:rFonts w:ascii="Arial" w:hAnsi="Arial" w:cs="Arial"/>
                <w:color w:val="111111"/>
              </w:rPr>
              <w:t xml:space="preserve"> заполнению декларации 3-НДФЛ на сайте налоговой инспекции nalog.ru  В ИФНС подается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 xml:space="preserve">оригинал </w:t>
            </w:r>
            <w:r w:rsidRPr="009F53FA">
              <w:rPr>
                <w:rFonts w:ascii="Arial" w:hAnsi="Arial" w:cs="Arial"/>
                <w:color w:val="111111"/>
              </w:rPr>
              <w:t>декларации.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2.Паспорт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или документ его заменяющий. В ИФНС подаются заверенные копии первых страниц паспорта (основная информация + страницы с пропиской).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3.Справка о доходах по форме 2-НДФЛ.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Такую справку Вы можете получить у Вашего работодателя. В ИФНС подается 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справки 2-НДФЛ. 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br/>
              <w:t>Примечание: если за год Вы работали в нескольких местах, то потребуются справки от всех работодателей.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105" w:beforeAutospacing="0" w:after="105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4.Заявление на возврат налога</w:t>
            </w:r>
            <w:r w:rsidRPr="009F53FA">
              <w:rPr>
                <w:rFonts w:ascii="Arial" w:hAnsi="Arial" w:cs="Arial"/>
                <w:color w:val="111111"/>
              </w:rPr>
              <w:t> с реквизитами счета, на который налоговая перечислит Вам деньги. В ИФНС подается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оригинал</w:t>
            </w:r>
            <w:r w:rsidRPr="009F53FA">
              <w:rPr>
                <w:rFonts w:ascii="Arial" w:hAnsi="Arial" w:cs="Arial"/>
                <w:color w:val="111111"/>
              </w:rPr>
              <w:t xml:space="preserve"> заявления. Образец заявления Вы можете скачать на сайте налоговой инспекции </w:t>
            </w:r>
            <w:proofErr w:type="gramStart"/>
            <w:r w:rsidRPr="009F53FA">
              <w:rPr>
                <w:rFonts w:ascii="Arial" w:hAnsi="Arial" w:cs="Arial"/>
                <w:color w:val="111111"/>
              </w:rPr>
              <w:t>nalog.ru  .</w:t>
            </w:r>
            <w:proofErr w:type="gramEnd"/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eastAsiaTheme="minorHAnsi" w:hAnsi="Arial" w:cs="Arial"/>
                <w:color w:val="111111"/>
                <w:lang w:eastAsia="en-US"/>
              </w:rPr>
              <w:t xml:space="preserve">             </w:t>
            </w:r>
            <w:r w:rsidRPr="009F53FA">
              <w:rPr>
                <w:rFonts w:ascii="Arial" w:hAnsi="Arial" w:cs="Arial"/>
                <w:color w:val="111111"/>
              </w:rPr>
              <w:t>При оформлении налогового вычета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за лечебные услуги</w:t>
            </w:r>
            <w:r w:rsidRPr="009F53FA">
              <w:rPr>
                <w:rFonts w:ascii="Arial" w:hAnsi="Arial" w:cs="Arial"/>
                <w:color w:val="111111"/>
              </w:rPr>
              <w:t> предоставляются: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1.Cправка об оплате медицинских услуг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по форме, утвержденной Приказом Минздрава России N 289, МНС России N БГ-3-04/256 от 25.07.2001. Указанную справку Вы можете взять у медицинской организации, которая оказала Вам услугу. В ИФНС подается 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справки. 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br/>
              <w:t>Обратите внимание: предоставление платежных документов (чеков, квитанций, платежных поручений) не является обязательным.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br/>
              <w:t>Примечание: при прохождении лечения в санаторно-курортном учреждении Вы можете получить аналогичную справку. В этой справке будет отражена стоимость лечения, включенная в путевку (за вычетом проживания, питания и т.п.) и сумма дополнительно оплаченных медицинских услуг.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Fonts w:ascii="Arial" w:hAnsi="Arial" w:cs="Arial"/>
                <w:b/>
                <w:color w:val="111111"/>
                <w:sz w:val="24"/>
                <w:szCs w:val="24"/>
              </w:rPr>
              <w:t>2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.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Договор с медицинским учреждением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об оказании медицинских услуг. В ИФНС подается </w:t>
            </w:r>
            <w:hyperlink r:id="rId7" w:anchor="notarius" w:history="1">
              <w:r w:rsidRPr="009F53FA">
                <w:rPr>
                  <w:rStyle w:val="a5"/>
                  <w:rFonts w:ascii="Arial" w:hAnsi="Arial" w:cs="Arial"/>
                  <w:color w:val="3E3E3E"/>
                  <w:sz w:val="24"/>
                  <w:szCs w:val="24"/>
                  <w:bdr w:val="none" w:sz="0" w:space="0" w:color="auto" w:frame="1"/>
                </w:rPr>
                <w:t>заверенная копия</w:t>
              </w:r>
            </w:hyperlink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договора. 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br/>
              <w:t>Примечание</w:t>
            </w:r>
            <w:proofErr w:type="gramStart"/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: Если</w:t>
            </w:r>
            <w:proofErr w:type="gramEnd"/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 xml:space="preserve"> вы включаете в расходы на дорогостоящее лечение расходы на приобретение медицинского оборудования или материалов, которые купили за свой счет в связи с их отсутствием в медицинском учреждении, то они должны быть прямо прописаны в договоре с медицинской организацией.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3. Лицензия медицинского учреждения 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на осуществление медицинской деятельности. В ИФНС подается </w:t>
            </w:r>
            <w:hyperlink r:id="rId8" w:anchor="notarius" w:history="1">
              <w:r w:rsidRPr="009F53FA">
                <w:rPr>
                  <w:rStyle w:val="a5"/>
                  <w:rFonts w:ascii="Arial" w:hAnsi="Arial" w:cs="Arial"/>
                  <w:color w:val="3E3E3E"/>
                  <w:sz w:val="24"/>
                  <w:szCs w:val="24"/>
                  <w:bdr w:val="none" w:sz="0" w:space="0" w:color="auto" w:frame="1"/>
                </w:rPr>
                <w:t>заверенная копия</w:t>
              </w:r>
            </w:hyperlink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лицензии. 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br/>
              <w:t>Примечание: если в договоре на лечение указаны реквизиты лицензии медицинского заведения, то предоставление лицензии не является обязательным.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оформлении налогового вычета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на покупку медикаментов</w:t>
            </w:r>
            <w:r w:rsidRPr="009F53FA">
              <w:rPr>
                <w:rFonts w:ascii="Arial" w:hAnsi="Arial" w:cs="Arial"/>
                <w:color w:val="111111"/>
              </w:rPr>
              <w:t> предоставляются: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1.Рецепт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по форме N 107-1/у со специальным штампом "Для налоговых органов Российской Федерации, ИНН налогоплательщика". Такой рецепт выдается Вашим лечащим врачом: либо сразу вместе с получением аналогичного бланка для аптеки, либо позже на основании записей в медицинской карте. В ИФНС подается 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оригинал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рецепта.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2.Платежные документы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, подтверждающие факт оплаты медикаментов (например, платежные поручения или кассовые чеки с приходно-кассовыми ордерами). В ИФНС подаются </w:t>
            </w:r>
            <w:hyperlink r:id="rId9" w:anchor="notarius" w:history="1">
              <w:r w:rsidRPr="009F53FA">
                <w:rPr>
                  <w:rStyle w:val="a5"/>
                  <w:rFonts w:ascii="Arial" w:hAnsi="Arial" w:cs="Arial"/>
                  <w:color w:val="3E3E3E"/>
                  <w:sz w:val="24"/>
                  <w:szCs w:val="24"/>
                  <w:bdr w:val="none" w:sz="0" w:space="0" w:color="auto" w:frame="1"/>
                </w:rPr>
                <w:t>заверенные копии</w:t>
              </w:r>
            </w:hyperlink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платежных документов.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оформлении налогового вычета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на добровольное медицинское страхование</w:t>
            </w:r>
            <w:r w:rsidRPr="009F53FA">
              <w:rPr>
                <w:rFonts w:ascii="Arial" w:hAnsi="Arial" w:cs="Arial"/>
                <w:color w:val="111111"/>
              </w:rPr>
              <w:t> предоставляются: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1.Договор со страховой компанией или полис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. В ИФНС подается </w:t>
            </w:r>
            <w:hyperlink r:id="rId10" w:anchor="notarius" w:history="1">
              <w:r w:rsidRPr="009F53FA">
                <w:rPr>
                  <w:rStyle w:val="a5"/>
                  <w:rFonts w:ascii="Arial" w:hAnsi="Arial" w:cs="Arial"/>
                  <w:color w:val="3E3E3E"/>
                  <w:sz w:val="24"/>
                  <w:szCs w:val="24"/>
                  <w:bdr w:val="none" w:sz="0" w:space="0" w:color="auto" w:frame="1"/>
                </w:rPr>
                <w:t>заверенная копия</w:t>
              </w:r>
            </w:hyperlink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договора/полиса.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2.Платежные документы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, подтверждающие факт оплаты страховых взносов (обычно это платежные поручения, квитанции или кассовые чеки с приходно-кассовыми ордерами). В ИФНС подаются </w:t>
            </w:r>
            <w:hyperlink r:id="rId11" w:anchor="notarius" w:history="1">
              <w:r w:rsidRPr="009F53FA">
                <w:rPr>
                  <w:rStyle w:val="a5"/>
                  <w:rFonts w:ascii="Arial" w:hAnsi="Arial" w:cs="Arial"/>
                  <w:color w:val="3E3E3E"/>
                  <w:sz w:val="24"/>
                  <w:szCs w:val="24"/>
                  <w:bdr w:val="none" w:sz="0" w:space="0" w:color="auto" w:frame="1"/>
                </w:rPr>
                <w:t>заверенные копии</w:t>
              </w:r>
            </w:hyperlink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платежных документов.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3 Лицензия страховой организации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на осуществление страховой деятельности. В ИФНС подается </w:t>
            </w:r>
            <w:hyperlink r:id="rId12" w:anchor="notarius" w:history="1">
              <w:r w:rsidRPr="009F53FA">
                <w:rPr>
                  <w:rStyle w:val="a5"/>
                  <w:rFonts w:ascii="Arial" w:hAnsi="Arial" w:cs="Arial"/>
                  <w:color w:val="3E3E3E"/>
                  <w:sz w:val="24"/>
                  <w:szCs w:val="24"/>
                  <w:bdr w:val="none" w:sz="0" w:space="0" w:color="auto" w:frame="1"/>
                </w:rPr>
                <w:t>заверенная копия</w:t>
              </w:r>
            </w:hyperlink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 лицензии. 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br/>
              <w:t>Примечание: если в договоре со страховой компанией указаны реквизиты лицензии, то отдельное предоставление лицензии не является обязательным.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оформлении налогового вычета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за детей</w:t>
            </w:r>
            <w:r w:rsidRPr="009F53FA">
              <w:rPr>
                <w:rFonts w:ascii="Arial" w:hAnsi="Arial" w:cs="Arial"/>
                <w:color w:val="111111"/>
              </w:rPr>
              <w:t> дополнительно предоставляется: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копия 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свидетельства о рождении ребенка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;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оформлении налогового вычета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за супруга</w:t>
            </w:r>
            <w:r w:rsidRPr="009F53FA">
              <w:rPr>
                <w:rFonts w:ascii="Arial" w:hAnsi="Arial" w:cs="Arial"/>
                <w:color w:val="111111"/>
              </w:rPr>
              <w:t> дополнительно предоставляется: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копия 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свидетельства о браке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;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оформлении налогового вычета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за родителей</w:t>
            </w:r>
            <w:r w:rsidRPr="009F53FA">
              <w:rPr>
                <w:rFonts w:ascii="Arial" w:hAnsi="Arial" w:cs="Arial"/>
                <w:color w:val="111111"/>
              </w:rPr>
              <w:t> дополнительно предоставляется:</w:t>
            </w:r>
          </w:p>
          <w:p w:rsidR="009F53FA" w:rsidRPr="009F53FA" w:rsidRDefault="009F53FA" w:rsidP="009F53FA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копия </w:t>
            </w:r>
            <w:r w:rsidRPr="009F53FA">
              <w:rPr>
                <w:rStyle w:val="a6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</w:rPr>
              <w:t>Вашего свидетельства о рождении</w:t>
            </w:r>
            <w:r w:rsidRPr="009F53FA">
              <w:rPr>
                <w:rFonts w:ascii="Arial" w:hAnsi="Arial" w:cs="Arial"/>
                <w:color w:val="111111"/>
                <w:sz w:val="24"/>
                <w:szCs w:val="24"/>
              </w:rPr>
              <w:t>;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Следует отметить, что во избежание задержек и отказов лучше обращаться в налоговую службу с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максимально полным пакетом документов</w:t>
            </w:r>
            <w:r w:rsidRPr="009F53FA">
              <w:rPr>
                <w:rFonts w:ascii="Arial" w:hAnsi="Arial" w:cs="Arial"/>
                <w:color w:val="111111"/>
              </w:rPr>
              <w:t>.</w:t>
            </w:r>
          </w:p>
          <w:p w:rsidR="009F53FA" w:rsidRPr="009F53FA" w:rsidRDefault="009F53FA" w:rsidP="009F53FA">
            <w:pPr>
              <w:pStyle w:val="2"/>
              <w:pBdr>
                <w:top w:val="dashed" w:sz="6" w:space="11" w:color="CFCFCF"/>
              </w:pBdr>
              <w:shd w:val="clear" w:color="auto" w:fill="FFFFFF"/>
              <w:spacing w:before="150" w:beforeAutospacing="0" w:after="150" w:afterAutospacing="0"/>
              <w:jc w:val="both"/>
              <w:textAlignment w:val="baseline"/>
              <w:outlineLvl w:val="1"/>
              <w:rPr>
                <w:rFonts w:ascii="Georgia" w:hAnsi="Georgia"/>
                <w:color w:val="FF0000"/>
                <w:sz w:val="24"/>
                <w:szCs w:val="24"/>
              </w:rPr>
            </w:pPr>
            <w:r w:rsidRPr="009F53FA">
              <w:rPr>
                <w:rFonts w:ascii="Georgia" w:hAnsi="Georgia"/>
                <w:color w:val="FF0000"/>
                <w:sz w:val="24"/>
                <w:szCs w:val="24"/>
              </w:rPr>
              <w:t>Требуется ли прикладывать копии платежных документов?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получении налогового вычета за медицинские услуги налогоплательщику </w:t>
            </w:r>
            <w:r w:rsidRPr="009F53FA">
              <w:rPr>
                <w:rStyle w:val="a6"/>
                <w:rFonts w:ascii="Arial" w:hAnsi="Arial" w:cs="Arial"/>
                <w:color w:val="111111"/>
                <w:bdr w:val="none" w:sz="0" w:space="0" w:color="auto" w:frame="1"/>
              </w:rPr>
              <w:t>не требуется предоставлять копии платежных документов (квитанций, чеков, платежных поручений)</w:t>
            </w:r>
            <w:r w:rsidRPr="009F53FA">
              <w:rPr>
                <w:rFonts w:ascii="Arial" w:hAnsi="Arial" w:cs="Arial"/>
                <w:color w:val="111111"/>
              </w:rPr>
              <w:t xml:space="preserve">. Достаточно того, чтобы у налогоплательщика была справка об оплате медицинских услуг для налоговых органов (это связано с тем, что справка выдается медицинской организацией только после оплаты медицинской услуги и применяется в качестве документа, подтверждающего фактические расходы налогоплательщика). 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105" w:beforeAutospacing="0" w:after="105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В тоже время, если все платежные документы у Вас на руках, то Вы можете приложить их копии к налоговой декларации. Некоторые налоговые инспекции (особенно в регионах России) до сих пор требуют предоставить копии платежных документов (это незаконно, но в некоторых случаях их проще приложить, чем оспаривать их требование).</w:t>
            </w:r>
          </w:p>
          <w:p w:rsidR="009F53FA" w:rsidRPr="009F53FA" w:rsidRDefault="009F53FA" w:rsidP="009F53FA">
            <w:pPr>
              <w:pStyle w:val="a3"/>
              <w:shd w:val="clear" w:color="auto" w:fill="FFFFFF"/>
              <w:spacing w:before="105" w:beforeAutospacing="0" w:after="105" w:afterAutospacing="0" w:line="330" w:lineRule="atLeast"/>
              <w:jc w:val="both"/>
              <w:textAlignment w:val="baseline"/>
              <w:rPr>
                <w:rFonts w:ascii="Arial" w:hAnsi="Arial" w:cs="Arial"/>
                <w:color w:val="111111"/>
              </w:rPr>
            </w:pPr>
            <w:r w:rsidRPr="009F53FA">
              <w:rPr>
                <w:rFonts w:ascii="Arial" w:hAnsi="Arial" w:cs="Arial"/>
                <w:color w:val="111111"/>
              </w:rPr>
              <w:t>При этом важно отметить, что при получении налогового вычета за оплату медикаментов (по рецептам) предоставление подтверждающих платежных документов является обязательным для получения налогового вычета.</w:t>
            </w:r>
          </w:p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Когда и за какой период можно получить налоговый вычет?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 можете вернуть деньги за лечение/медикаменты только за те годы, когда Вы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непосредственно производили оплату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При этом подать декларацию и вернуть деньги можно лишь в году,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следующем за годом оплаты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То есть, если Вы оплатили лечение в 2016 году, то вернуть деньги сможете только в 2017.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Если Вы не оформили вычет сразу, то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Вы можете сделать это позже, но не более чем за три последних года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 Например, в 2017 году Вы можете оформить налоговый вычет только за 2014, 2015 и 2016 годы.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Вся процедура получения вычета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обычно занимает от двух до четырех месяцев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(большую часть времени занимает проверка Ваших документов налоговой инспекцией).</w:t>
            </w:r>
          </w:p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Список медицинских услуг, по которым предоставляется налоговый вычет</w:t>
            </w:r>
          </w:p>
          <w:p w:rsidR="009F53FA" w:rsidRPr="009F53FA" w:rsidRDefault="009F53FA" w:rsidP="009F53FA">
            <w:pPr>
              <w:spacing w:before="105" w:after="105"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Согласно Постановлению Правительства РФ №201 от 19 марта 2001 года следующие медицинские услуги могут учитываться в налоговом вычете:</w:t>
            </w:r>
          </w:p>
          <w:p w:rsidR="009F53FA" w:rsidRPr="009F53FA" w:rsidRDefault="009F53FA" w:rsidP="009F53FA">
            <w:pPr>
              <w:numPr>
                <w:ilvl w:val="0"/>
                <w:numId w:val="12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по диагностике и лечению при оказании населению скорой медицинской помощи.</w:t>
            </w:r>
          </w:p>
          <w:p w:rsidR="009F53FA" w:rsidRPr="009F53FA" w:rsidRDefault="009F53FA" w:rsidP="009F53FA">
            <w:pPr>
              <w:numPr>
                <w:ilvl w:val="0"/>
                <w:numId w:val="12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      </w:r>
          </w:p>
          <w:p w:rsidR="009F53FA" w:rsidRPr="009F53FA" w:rsidRDefault="009F53FA" w:rsidP="009F53FA">
            <w:pPr>
              <w:numPr>
                <w:ilvl w:val="0"/>
                <w:numId w:val="12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      </w:r>
          </w:p>
          <w:p w:rsidR="009F53FA" w:rsidRPr="009F53FA" w:rsidRDefault="009F53FA" w:rsidP="009F53FA">
            <w:pPr>
              <w:numPr>
                <w:ilvl w:val="0"/>
                <w:numId w:val="12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      </w:r>
          </w:p>
          <w:p w:rsidR="009F53FA" w:rsidRPr="009F53FA" w:rsidRDefault="009F53FA" w:rsidP="009F53FA">
            <w:pPr>
              <w:numPr>
                <w:ilvl w:val="0"/>
                <w:numId w:val="12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по санитарному просвещению, оказываемые населению.</w:t>
            </w:r>
          </w:p>
          <w:p w:rsidR="009F53FA" w:rsidRPr="009F53FA" w:rsidRDefault="009F53FA" w:rsidP="009F53FA">
            <w:pPr>
              <w:pBdr>
                <w:top w:val="dashed" w:sz="6" w:space="11" w:color="CFCFCF"/>
              </w:pBdr>
              <w:spacing w:before="150" w:after="150" w:line="330" w:lineRule="atLeast"/>
              <w:jc w:val="both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53F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  <w:lang w:eastAsia="ru-RU"/>
              </w:rPr>
              <w:t>Список дорогостоящих видов лечения, по которым предоставляется налоговый вычет</w:t>
            </w:r>
          </w:p>
          <w:p w:rsidR="009F53FA" w:rsidRPr="009F53FA" w:rsidRDefault="009F53FA" w:rsidP="009F53FA">
            <w:pPr>
              <w:spacing w:line="330" w:lineRule="atLeast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Согласно Постановлению Правительства РФ №201 от 19 марта 2001 года следующие медицинские услуги являются дорогостоящими и учитываются в налоговом вычете </w:t>
            </w:r>
            <w:r w:rsidRPr="009F53F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в полном объеме (без ограничения в 120 тыс. рублей)</w:t>
            </w: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: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Хирургическое лечение врожденных аномалий (пороков развития).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Хирургическое лечение тяжелых форм болезней органов дыхания.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Хирургическое лечение тяжелых форм болезней и сочетанной патологии глаза и его придаточного аппарата, в том числе с использованием эндо лазерных технологий.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Хирургическое лечение тяжелых форм болезней нервной системы, включая микро нейрохирургические и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эндовзальные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вмешательства.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Хирургическое лечение осложненных форм болезней органов пищеварения.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Эндопротезирование и реконструктивно-восстановительные операции на суставах.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Трансплантация органов (комплекса органов), тканей и костного мозга.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Реплантация, имплантация протезов, металлических конструкций, электрокардиостимуляторов и электродов.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Реконструктивные, пластические и реконструктивно-пластические операции.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Терапевтическое лечение хромосомных нарушений и наследственных болезней.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Терапевтическое лечение острых воспалительных полиневропатии и осложнений миастении.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Терапевтическое лечение системных поражений соединительной ткани.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Терапевтическое лечение тяжелых форм болезней органов кровообращения, дыхания и пищеварения у детей.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болезней поджелудочной железы.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злокачественных новообразований.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Комбинированное лечение наследственных нарушений свертываемости крови и </w:t>
            </w:r>
            <w:proofErr w:type="spellStart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апластических</w:t>
            </w:r>
            <w:proofErr w:type="spellEnd"/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анемий.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остеомиелита.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состояний, связанных с осложненным течением беременности, родов и послеродового периода.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осложненных форм сахарного диабета.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наследственных болезней.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Комбинированное лечение тяжелых форм болезней и сочетанной патологии глаза и его придаточного аппарата.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Комплексное лечение ожогов с площадью поражения поверхности тела 30 процентов и более.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Виды лечения, связанные с использованием гемо- и перинеального диализа.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Выхаживание недоношенных детей массой до 1,5 кг.</w:t>
            </w:r>
          </w:p>
          <w:p w:rsidR="009F53FA" w:rsidRPr="009F53FA" w:rsidRDefault="009F53FA" w:rsidP="009F53FA">
            <w:pPr>
              <w:numPr>
                <w:ilvl w:val="0"/>
                <w:numId w:val="13"/>
              </w:numPr>
              <w:spacing w:before="75" w:after="75" w:line="33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F53F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Лечение бесплодия методом экстракорпорального оплодотворения, культивирования и внутриматочного введения эмбриона.</w:t>
            </w:r>
          </w:p>
          <w:p w:rsidR="009F53FA" w:rsidRPr="009F53FA" w:rsidRDefault="009F53FA" w:rsidP="009F53FA">
            <w:pPr>
              <w:jc w:val="both"/>
              <w:rPr>
                <w:sz w:val="24"/>
                <w:szCs w:val="24"/>
              </w:rPr>
            </w:pPr>
          </w:p>
          <w:p w:rsidR="009F53FA" w:rsidRPr="009F53FA" w:rsidRDefault="009F53FA" w:rsidP="009F53FA">
            <w:pPr>
              <w:jc w:val="both"/>
              <w:rPr>
                <w:sz w:val="24"/>
                <w:szCs w:val="24"/>
              </w:rPr>
            </w:pPr>
          </w:p>
          <w:p w:rsidR="009F53FA" w:rsidRPr="009F53FA" w:rsidRDefault="009F53FA" w:rsidP="009F53FA">
            <w:pPr>
              <w:jc w:val="both"/>
              <w:rPr>
                <w:sz w:val="24"/>
                <w:szCs w:val="24"/>
              </w:rPr>
            </w:pPr>
          </w:p>
          <w:p w:rsidR="009F53FA" w:rsidRPr="009F53FA" w:rsidRDefault="009F53FA" w:rsidP="009F53FA">
            <w:pPr>
              <w:jc w:val="both"/>
              <w:rPr>
                <w:sz w:val="24"/>
                <w:szCs w:val="24"/>
              </w:rPr>
            </w:pPr>
          </w:p>
          <w:p w:rsidR="00F43669" w:rsidRPr="009F53FA" w:rsidRDefault="00F43669" w:rsidP="009F53FA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F43669" w:rsidRPr="009F53FA" w:rsidRDefault="00F43669" w:rsidP="009F53FA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F53FA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Информация подготовлена специалистом СГТО Профсоюза по Адлерскому району</w:t>
            </w:r>
            <w:r w:rsidRPr="009F53FA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ab/>
              <w:t>Спесивцевой Т.П.</w:t>
            </w:r>
          </w:p>
          <w:p w:rsidR="00F43669" w:rsidRPr="009F53FA" w:rsidRDefault="00F43669" w:rsidP="009F53F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333333"/>
                <w:lang w:eastAsia="en-US"/>
              </w:rPr>
            </w:pPr>
            <w:r w:rsidRPr="009F53FA">
              <w:rPr>
                <w:rFonts w:ascii="Arial" w:hAnsi="Arial" w:cs="Arial"/>
                <w:color w:val="333333"/>
                <w:lang w:eastAsia="en-US"/>
              </w:rPr>
              <w:t> </w:t>
            </w:r>
          </w:p>
          <w:p w:rsidR="00F43669" w:rsidRPr="009F53FA" w:rsidRDefault="00F43669" w:rsidP="009F53FA">
            <w:pPr>
              <w:jc w:val="both"/>
              <w:rPr>
                <w:sz w:val="24"/>
                <w:szCs w:val="24"/>
              </w:rPr>
            </w:pPr>
          </w:p>
          <w:p w:rsidR="00F43669" w:rsidRPr="009F53FA" w:rsidRDefault="00F43669" w:rsidP="009F53FA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F43669" w:rsidRPr="009F53FA" w:rsidRDefault="00F43669" w:rsidP="009F53FA">
            <w:pPr>
              <w:jc w:val="both"/>
              <w:rPr>
                <w:sz w:val="24"/>
                <w:szCs w:val="24"/>
              </w:rPr>
            </w:pPr>
          </w:p>
          <w:p w:rsidR="00F43669" w:rsidRPr="009F53FA" w:rsidRDefault="00F43669" w:rsidP="009F53FA">
            <w:pPr>
              <w:spacing w:line="240" w:lineRule="auto"/>
              <w:ind w:right="423"/>
              <w:jc w:val="both"/>
              <w:rPr>
                <w:rFonts w:ascii="Times New Roman" w:eastAsia="Times New Roman" w:hAnsi="Times New Roman"/>
                <w:b/>
                <w:color w:val="4472C4" w:themeColor="accent1"/>
                <w:sz w:val="24"/>
                <w:szCs w:val="24"/>
              </w:rPr>
            </w:pPr>
          </w:p>
        </w:tc>
      </w:tr>
    </w:tbl>
    <w:p w:rsidR="00DD29FE" w:rsidRDefault="00DD29FE"/>
    <w:sectPr w:rsidR="00D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F1A"/>
    <w:multiLevelType w:val="multilevel"/>
    <w:tmpl w:val="B5A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E71"/>
    <w:multiLevelType w:val="multilevel"/>
    <w:tmpl w:val="2920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02B6E"/>
    <w:multiLevelType w:val="multilevel"/>
    <w:tmpl w:val="B1D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0C6B5B"/>
    <w:multiLevelType w:val="multilevel"/>
    <w:tmpl w:val="9D2C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81BDD"/>
    <w:multiLevelType w:val="multilevel"/>
    <w:tmpl w:val="6DF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56DA4"/>
    <w:multiLevelType w:val="multilevel"/>
    <w:tmpl w:val="E81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50A1C"/>
    <w:multiLevelType w:val="multilevel"/>
    <w:tmpl w:val="917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D4976"/>
    <w:multiLevelType w:val="multilevel"/>
    <w:tmpl w:val="EB8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BF33C4"/>
    <w:multiLevelType w:val="multilevel"/>
    <w:tmpl w:val="2D1A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52BB8"/>
    <w:multiLevelType w:val="multilevel"/>
    <w:tmpl w:val="E1E4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55A08"/>
    <w:multiLevelType w:val="multilevel"/>
    <w:tmpl w:val="3E4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15831"/>
    <w:multiLevelType w:val="multilevel"/>
    <w:tmpl w:val="1E46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2C7E40"/>
    <w:multiLevelType w:val="multilevel"/>
    <w:tmpl w:val="49FA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FE"/>
    <w:rsid w:val="005C6DF2"/>
    <w:rsid w:val="009F53FA"/>
    <w:rsid w:val="00DD29FE"/>
    <w:rsid w:val="00F01EB8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8F5B-EA95-48B0-A9CE-D5650870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669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9F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3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436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436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F5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i-nalog.ru/nalogovye-vychety/lechenie/docu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ni-nalog.ru/nalogovye-vychety/lechenie/documents/" TargetMode="External"/><Relationship Id="rId12" Type="http://schemas.openxmlformats.org/officeDocument/2006/relationships/hyperlink" Target="https://verni-nalog.ru/nalogovye-vychety/lecheni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ni-nalog.ru/nalogovye-vychety/lechenie/" TargetMode="External"/><Relationship Id="rId11" Type="http://schemas.openxmlformats.org/officeDocument/2006/relationships/hyperlink" Target="https://verni-nalog.ru/nalogovye-vychety/lechenie/documen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erni-nalog.ru/nalogovye-vychety/lechenie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ni-nalog.ru/nalogovye-vychety/lechenie/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dcterms:created xsi:type="dcterms:W3CDTF">2018-09-27T06:21:00Z</dcterms:created>
  <dcterms:modified xsi:type="dcterms:W3CDTF">2018-09-27T06:33:00Z</dcterms:modified>
</cp:coreProperties>
</file>