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2A" w:rsidRDefault="006C632A" w:rsidP="006C632A">
      <w:pPr>
        <w:pBdr>
          <w:right w:val="single" w:sz="4" w:space="4" w:color="auto"/>
        </w:pBdr>
        <w:tabs>
          <w:tab w:val="center" w:pos="4677"/>
        </w:tabs>
        <w:ind w:right="-1757"/>
        <w:jc w:val="both"/>
        <w:rPr>
          <w:rFonts w:eastAsia="Batang"/>
          <w:b/>
          <w:i/>
          <w:sz w:val="48"/>
          <w:szCs w:val="48"/>
        </w:rPr>
      </w:pPr>
    </w:p>
    <w:p w:rsidR="006C632A" w:rsidRDefault="006C632A" w:rsidP="006C632A">
      <w:pPr>
        <w:pBdr>
          <w:right w:val="single" w:sz="4" w:space="4" w:color="auto"/>
        </w:pBdr>
        <w:tabs>
          <w:tab w:val="center" w:pos="4677"/>
        </w:tabs>
        <w:ind w:right="-1757"/>
        <w:jc w:val="both"/>
        <w:rPr>
          <w:rFonts w:eastAsia="Batang"/>
          <w:b/>
          <w:i/>
          <w:sz w:val="48"/>
          <w:szCs w:val="48"/>
        </w:rPr>
      </w:pPr>
      <w:r>
        <w:rPr>
          <w:rFonts w:eastAsia="Batang"/>
          <w:b/>
          <w:i/>
          <w:sz w:val="48"/>
          <w:szCs w:val="48"/>
        </w:rPr>
        <w:t xml:space="preserve">        </w:t>
      </w:r>
    </w:p>
    <w:p w:rsidR="006C632A" w:rsidRDefault="006C632A" w:rsidP="006C632A">
      <w:pPr>
        <w:pBdr>
          <w:right w:val="single" w:sz="4" w:space="4" w:color="auto"/>
        </w:pBdr>
        <w:tabs>
          <w:tab w:val="center" w:pos="4677"/>
        </w:tabs>
        <w:ind w:right="-1757"/>
        <w:jc w:val="both"/>
        <w:rPr>
          <w:rFonts w:eastAsia="Batang"/>
          <w:b/>
          <w:i/>
          <w:sz w:val="48"/>
          <w:szCs w:val="48"/>
        </w:rPr>
      </w:pPr>
    </w:p>
    <w:p w:rsidR="006C632A" w:rsidRDefault="006C632A" w:rsidP="006C632A">
      <w:pPr>
        <w:pBdr>
          <w:right w:val="single" w:sz="4" w:space="4" w:color="auto"/>
        </w:pBdr>
        <w:tabs>
          <w:tab w:val="center" w:pos="4677"/>
        </w:tabs>
        <w:ind w:right="-1757"/>
        <w:jc w:val="both"/>
        <w:rPr>
          <w:rFonts w:eastAsia="Batang"/>
          <w:b/>
          <w:i/>
          <w:sz w:val="48"/>
          <w:szCs w:val="48"/>
        </w:rPr>
      </w:pPr>
    </w:p>
    <w:p w:rsidR="00BE0426" w:rsidRDefault="006C632A" w:rsidP="00BE0426">
      <w:pPr>
        <w:ind w:firstLine="900"/>
        <w:jc w:val="center"/>
        <w:rPr>
          <w:rFonts w:ascii="Arial" w:hAnsi="Arial" w:cs="Arial"/>
          <w:b/>
          <w:sz w:val="40"/>
          <w:szCs w:val="40"/>
        </w:rPr>
      </w:pPr>
      <w:r>
        <w:rPr>
          <w:rFonts w:eastAsia="Batang"/>
          <w:b/>
          <w:i/>
          <w:sz w:val="48"/>
          <w:szCs w:val="48"/>
        </w:rPr>
        <w:t xml:space="preserve"> </w:t>
      </w:r>
      <w:r w:rsidR="00BE0426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165100</wp:posOffset>
            </wp:positionV>
            <wp:extent cx="11493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23" y="21273"/>
                <wp:lineTo x="21123" y="0"/>
                <wp:lineTo x="0" y="0"/>
              </wp:wrapPolygon>
            </wp:wrapTight>
            <wp:docPr id="1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426">
        <w:rPr>
          <w:rFonts w:ascii="Arial" w:hAnsi="Arial" w:cs="Arial"/>
          <w:b/>
          <w:sz w:val="40"/>
          <w:szCs w:val="40"/>
          <w:u w:val="single"/>
        </w:rPr>
        <w:t xml:space="preserve">Информационный листок №12 </w:t>
      </w:r>
    </w:p>
    <w:p w:rsidR="00BE0426" w:rsidRDefault="00BE0426" w:rsidP="00BE0426">
      <w:pPr>
        <w:ind w:firstLine="90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(9 апреля 2018 года)</w:t>
      </w:r>
    </w:p>
    <w:p w:rsidR="00BE0426" w:rsidRDefault="00BE0426" w:rsidP="00BE0426">
      <w:pPr>
        <w:ind w:firstLine="900"/>
        <w:jc w:val="center"/>
        <w:rPr>
          <w:rFonts w:cs="Mangal"/>
          <w:b/>
          <w:sz w:val="28"/>
          <w:szCs w:val="28"/>
        </w:rPr>
      </w:pPr>
    </w:p>
    <w:p w:rsidR="00BE0426" w:rsidRDefault="00BE0426" w:rsidP="00BE0426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Воронежский обком профсоюза работников народного образования и науки РФ.</w:t>
      </w:r>
    </w:p>
    <w:p w:rsidR="00BE0426" w:rsidRDefault="00BE0426" w:rsidP="00BE0426">
      <w:pPr>
        <w:ind w:firstLine="900"/>
        <w:jc w:val="right"/>
        <w:rPr>
          <w:rFonts w:eastAsia="Calibri"/>
          <w:b/>
          <w:i/>
          <w:sz w:val="28"/>
          <w:szCs w:val="28"/>
          <w:u w:val="single"/>
        </w:rPr>
      </w:pPr>
      <w:r>
        <w:rPr>
          <w:rFonts w:eastAsia="Calibri"/>
          <w:b/>
          <w:i/>
          <w:sz w:val="28"/>
          <w:szCs w:val="28"/>
          <w:u w:val="single"/>
        </w:rPr>
        <w:t xml:space="preserve">Руководителям образовательных </w:t>
      </w:r>
      <w:proofErr w:type="spellStart"/>
      <w:proofErr w:type="gramStart"/>
      <w:r>
        <w:rPr>
          <w:rFonts w:eastAsia="Calibri"/>
          <w:b/>
          <w:i/>
          <w:sz w:val="28"/>
          <w:szCs w:val="28"/>
          <w:u w:val="single"/>
        </w:rPr>
        <w:t>организаций,специалистам</w:t>
      </w:r>
      <w:proofErr w:type="spellEnd"/>
      <w:proofErr w:type="gramEnd"/>
      <w:r>
        <w:rPr>
          <w:rFonts w:eastAsia="Calibri"/>
          <w:b/>
          <w:i/>
          <w:sz w:val="28"/>
          <w:szCs w:val="28"/>
          <w:u w:val="single"/>
        </w:rPr>
        <w:t xml:space="preserve"> по охране труда,</w:t>
      </w:r>
    </w:p>
    <w:p w:rsidR="00BE0426" w:rsidRDefault="00BE0426" w:rsidP="00BE0426">
      <w:pPr>
        <w:ind w:firstLine="900"/>
        <w:jc w:val="right"/>
        <w:rPr>
          <w:rFonts w:eastAsia="Calibri"/>
          <w:b/>
          <w:i/>
          <w:sz w:val="28"/>
          <w:szCs w:val="28"/>
          <w:u w:val="single"/>
        </w:rPr>
      </w:pPr>
      <w:r>
        <w:rPr>
          <w:rFonts w:eastAsia="Calibri"/>
          <w:b/>
          <w:i/>
          <w:sz w:val="28"/>
          <w:szCs w:val="28"/>
          <w:u w:val="single"/>
        </w:rPr>
        <w:t>председателям рай(гор)</w:t>
      </w:r>
      <w:proofErr w:type="spellStart"/>
      <w:r>
        <w:rPr>
          <w:rFonts w:eastAsia="Calibri"/>
          <w:b/>
          <w:i/>
          <w:sz w:val="28"/>
          <w:szCs w:val="28"/>
          <w:u w:val="single"/>
        </w:rPr>
        <w:t>комов</w:t>
      </w:r>
      <w:proofErr w:type="spellEnd"/>
      <w:r>
        <w:rPr>
          <w:rFonts w:eastAsia="Calibri"/>
          <w:b/>
          <w:i/>
          <w:sz w:val="28"/>
          <w:szCs w:val="28"/>
          <w:u w:val="single"/>
        </w:rPr>
        <w:t xml:space="preserve"> профсоюза.</w:t>
      </w:r>
    </w:p>
    <w:p w:rsidR="00BE0426" w:rsidRDefault="00BE0426" w:rsidP="00BE0426">
      <w:pPr>
        <w:ind w:firstLine="900"/>
        <w:jc w:val="both"/>
        <w:rPr>
          <w:sz w:val="32"/>
          <w:szCs w:val="32"/>
          <w:lang w:eastAsia="en-US"/>
        </w:rPr>
      </w:pPr>
    </w:p>
    <w:p w:rsidR="00BE0426" w:rsidRDefault="00BE0426" w:rsidP="00BE0426">
      <w:pPr>
        <w:ind w:firstLine="9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Как подготовиться к специальной оценке условий труда и оптимизировать затраты на её проведение.</w:t>
      </w:r>
    </w:p>
    <w:p w:rsidR="00BE0426" w:rsidRDefault="00BE0426" w:rsidP="00BE0426">
      <w:pPr>
        <w:ind w:firstLine="900"/>
        <w:jc w:val="both"/>
        <w:rPr>
          <w:sz w:val="32"/>
          <w:szCs w:val="32"/>
        </w:rPr>
      </w:pPr>
    </w:p>
    <w:p w:rsidR="00BE0426" w:rsidRDefault="00BE0426" w:rsidP="00BE0426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Чтобы провести специальную оценку условий труда (далее – СОУТ), работодатель создает комиссию - в соответствии со ст. 9 Закона от 28.12.2013 г. №426-ФЗ. Комиссия по СОУТ должна состоять из нечетного числа членов. В состав комиссии включают представителей работодателя, в том числе специалиста по охране труда, представителей выборного органа первичной профсоюзной организации. Комиссию возглавляет работодатель или его представитель.</w:t>
      </w:r>
    </w:p>
    <w:p w:rsidR="00BE0426" w:rsidRDefault="00BE0426" w:rsidP="00BE0426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Эксперты по проведению СОУТ в состав комиссии не входят. Порядок деятельности комиссии и ее состав утверждает работодатель.</w:t>
      </w:r>
    </w:p>
    <w:p w:rsidR="00BE0426" w:rsidRDefault="00BE0426" w:rsidP="00BE0426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От того, насколько эффективно комиссия выполнит подготовительную работу, насколько аргументировано будет отстаивать свое мнение на каждом этапе СОУТ и по каждому рабочему месту, зависит объективность установленного класса условий труда. А это напрямую влияет на стоимость проведения СОУТ и затраты по ее итогам. Комиссия до начала выполнения работ утверждает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BE0426" w:rsidRDefault="00BE0426" w:rsidP="00BE0426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Комиссия собирает информацию о количестве аналогичных рабочих мест в организации и признаков, по которым другие </w:t>
      </w:r>
      <w:r>
        <w:rPr>
          <w:sz w:val="32"/>
          <w:szCs w:val="32"/>
        </w:rPr>
        <w:lastRenderedPageBreak/>
        <w:t>рабочие места не соответствуют определению аналогичности. Задача руководителей – по возможности предложить мероприятия, которые помогут сделать указанные места аналогичными.</w:t>
      </w:r>
    </w:p>
    <w:p w:rsidR="00BE0426" w:rsidRDefault="00BE0426" w:rsidP="00BE0426">
      <w:pPr>
        <w:ind w:firstLine="9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Аналогичными рабочими местами </w:t>
      </w:r>
      <w:r>
        <w:rPr>
          <w:sz w:val="32"/>
          <w:szCs w:val="32"/>
        </w:rPr>
        <w:t>признаются рабочие места, которые расположены в одном или нескольких однотипных помещениях,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Это указано в части 6 статьи 9 Закона от 28 декабря 2013 г. № 426-ФЗ «О специальной оценке условий труда».</w:t>
      </w:r>
    </w:p>
    <w:p w:rsidR="00BE0426" w:rsidRDefault="00BE0426" w:rsidP="00BE0426">
      <w:pPr>
        <w:ind w:firstLine="900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Особенности проведения СОУТ на отдельных рабочих местах</w:t>
      </w:r>
      <w:r>
        <w:rPr>
          <w:sz w:val="32"/>
          <w:szCs w:val="32"/>
          <w:u w:val="single"/>
        </w:rPr>
        <w:t>.</w:t>
      </w:r>
    </w:p>
    <w:p w:rsidR="00BE0426" w:rsidRDefault="00BE0426" w:rsidP="00BE0426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1. При выявлении аналогичных рабочих мест, СОУТ проводится в отношении 20 процентов от их общего числа (но не менее, чем двух рабочих мест) и ее результаты применяются ко всем аналогичным рабочим местам.</w:t>
      </w:r>
    </w:p>
    <w:p w:rsidR="00BE0426" w:rsidRDefault="00BE0426" w:rsidP="00BE0426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2. На аналогичные рабочие места заполняется одна карта специальной оценки условий труда.</w:t>
      </w:r>
    </w:p>
    <w:p w:rsidR="00BE0426" w:rsidRDefault="00BE0426" w:rsidP="00BE0426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3. В отношении аналогичных рабочих мест разрабатывается единый перечень мероприятий по улучшению условий и охраны труда работников.</w:t>
      </w:r>
    </w:p>
    <w:p w:rsidR="00BE0426" w:rsidRDefault="00BE0426" w:rsidP="00BE0426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работодатель намерен заявить рабочие места в качестве аналогичных, то до начала СОУТ нужно привести в порядок все локальные документы, подтверждающие признаки аналогичности рабочих мест. Должности, профессии и специальности работников должны называться в них одинаково. </w:t>
      </w:r>
    </w:p>
    <w:p w:rsidR="00BE0426" w:rsidRDefault="00BE0426" w:rsidP="00BE0426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Руководители образовательных организаций допускают ошибку, указывая в штатном расписании и трудовой книжке должность «учитель географии», «учитель истории» и т.д., вместо «учитель». Если в штатном расписании указаны «учитель английского языка», «учитель немецкого языка», то эти рабочие места уже не будут аналогичными. </w:t>
      </w:r>
    </w:p>
    <w:p w:rsidR="00BE0426" w:rsidRDefault="00BE0426" w:rsidP="00BE0426">
      <w:pPr>
        <w:ind w:firstLine="900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 штатном расписании, трудовой книжке, перечне рабочих мест подлежащих СОУТ должности и специальности должны называться в соответствии </w:t>
      </w:r>
      <w:proofErr w:type="gramStart"/>
      <w:r>
        <w:rPr>
          <w:b/>
          <w:sz w:val="32"/>
          <w:szCs w:val="32"/>
        </w:rPr>
        <w:t>с  приказом</w:t>
      </w:r>
      <w:proofErr w:type="gramEnd"/>
      <w:r>
        <w:rPr>
          <w:b/>
          <w:sz w:val="32"/>
          <w:szCs w:val="32"/>
        </w:rPr>
        <w:t xml:space="preserve"> МЗСР от 26 августа 2010г.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работников образования». </w:t>
      </w:r>
    </w:p>
    <w:p w:rsidR="00BE0426" w:rsidRDefault="00BE0426" w:rsidP="00BE0426">
      <w:pPr>
        <w:ind w:firstLine="900"/>
        <w:jc w:val="both"/>
        <w:rPr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 xml:space="preserve">Работники должны быть проинформированы об их правах и обязанностях в </w:t>
      </w:r>
      <w:proofErr w:type="gramStart"/>
      <w:r>
        <w:rPr>
          <w:bCs/>
          <w:sz w:val="32"/>
          <w:szCs w:val="32"/>
          <w:u w:val="single"/>
        </w:rPr>
        <w:t>части  проведения</w:t>
      </w:r>
      <w:proofErr w:type="gramEnd"/>
      <w:r>
        <w:rPr>
          <w:bCs/>
          <w:sz w:val="32"/>
          <w:szCs w:val="32"/>
          <w:u w:val="single"/>
        </w:rPr>
        <w:t xml:space="preserve"> СОУТ.</w:t>
      </w:r>
    </w:p>
    <w:p w:rsidR="00BE0426" w:rsidRDefault="00BE0426" w:rsidP="00BE0426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Перед началом СОУТ работников знакомят с правами и обязанностями всех участников процедуры, с характерными для конкретной организации особенностями установления классов условий труда, с порядком предоставления гарантий и компенсаций.</w:t>
      </w:r>
    </w:p>
    <w:p w:rsidR="00BE0426" w:rsidRDefault="00BE0426" w:rsidP="00BE0426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Работодатель информирует работников о том, что их ждет после СОУТ. Важно, чтобы изменение ранее установленного на рабочем месте класса условий труда и вызванная этим отмена компенсаций не стали для работника неожиданностью. В противном случае, после проведения СОУТ лишившиеся компенсаций работники начинают обжаловать результаты СОУТ в суде. Таких случаев уже много. При этом одно из оснований для принятия судом решения в пользу работника – несоблюдение работодателем процедуры взаимодействия с работником в ходе СОУТ.</w:t>
      </w:r>
    </w:p>
    <w:p w:rsidR="00BE0426" w:rsidRDefault="00BE0426" w:rsidP="00BE0426">
      <w:pPr>
        <w:ind w:firstLine="900"/>
        <w:jc w:val="both"/>
        <w:rPr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Пример:</w:t>
      </w:r>
      <w:r>
        <w:rPr>
          <w:sz w:val="32"/>
          <w:szCs w:val="32"/>
          <w:u w:val="single"/>
        </w:rPr>
        <w:t> </w:t>
      </w:r>
    </w:p>
    <w:p w:rsidR="00BE0426" w:rsidRDefault="00BE0426" w:rsidP="00BE0426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Работодатель не обеспечил присутствие работника на рабочем месте при проведении СОУТ. Результат – суд принял сторону работника.</w:t>
      </w:r>
    </w:p>
    <w:p w:rsidR="00BE0426" w:rsidRDefault="00BE0426" w:rsidP="00BE0426">
      <w:pPr>
        <w:ind w:firstLine="900"/>
        <w:jc w:val="both"/>
        <w:rPr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Комиссия разрабатывает график проведения СОУТ.</w:t>
      </w:r>
    </w:p>
    <w:p w:rsidR="00BE0426" w:rsidRDefault="00BE0426" w:rsidP="00BE0426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К этому документу не установлено никаких законодательных требований, его можно составить по своему усмотрению.</w:t>
      </w:r>
    </w:p>
    <w:p w:rsidR="00BE0426" w:rsidRDefault="00BE0426" w:rsidP="00BE0426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График проведения СОУТ, как правило, учитывает:</w:t>
      </w:r>
    </w:p>
    <w:p w:rsidR="00BE0426" w:rsidRDefault="00BE0426" w:rsidP="00BE0426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количество рабочих мест, подлежащих СОУТ;</w:t>
      </w:r>
    </w:p>
    <w:p w:rsidR="00BE0426" w:rsidRDefault="00BE0426" w:rsidP="00BE0426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наличие рабочих мест, на которых СОУТ должна быть проведена незамедлительно;</w:t>
      </w:r>
    </w:p>
    <w:p w:rsidR="00BE0426" w:rsidRDefault="00BE0426" w:rsidP="00BE0426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перечень вредных или опасных производственных факторов, подлежащих исследованиям, испытаниям и измерениям;</w:t>
      </w:r>
    </w:p>
    <w:p w:rsidR="00BE0426" w:rsidRDefault="00BE0426" w:rsidP="00BE0426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финансовые возможности организации.</w:t>
      </w:r>
    </w:p>
    <w:p w:rsidR="00BE0426" w:rsidRDefault="00BE0426" w:rsidP="00BE0426">
      <w:pPr>
        <w:ind w:firstLine="900"/>
        <w:jc w:val="both"/>
        <w:rPr>
          <w:sz w:val="32"/>
          <w:szCs w:val="32"/>
        </w:rPr>
      </w:pPr>
    </w:p>
    <w:p w:rsidR="00BE0426" w:rsidRDefault="00BE0426" w:rsidP="00BE0426">
      <w:pPr>
        <w:ind w:firstLine="90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sz w:val="32"/>
          <w:szCs w:val="32"/>
        </w:rPr>
        <w:lastRenderedPageBreak/>
        <w:tab/>
      </w:r>
      <w:r>
        <w:rPr>
          <w:rFonts w:ascii="Arial" w:hAnsi="Arial" w:cs="Arial"/>
          <w:b/>
          <w:i/>
          <w:sz w:val="28"/>
          <w:szCs w:val="28"/>
        </w:rPr>
        <w:t>Техническая инспекция труда Воронежской областной организации Профсоюза работников народного образования и науки РФ</w:t>
      </w:r>
    </w:p>
    <w:p w:rsidR="00BE0426" w:rsidRDefault="00BE0426" w:rsidP="00BE042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BE0426" w:rsidRDefault="00BE0426" w:rsidP="00BE0426">
      <w:pPr>
        <w:ind w:firstLine="708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sz w:val="48"/>
          <w:szCs w:val="48"/>
        </w:rPr>
        <w:t>*************</w:t>
      </w:r>
    </w:p>
    <w:p w:rsidR="00BE0426" w:rsidRDefault="00BE0426" w:rsidP="00BE042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BE0426" w:rsidRDefault="00BE0426" w:rsidP="00BE042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Исп. </w:t>
      </w:r>
      <w:proofErr w:type="spellStart"/>
      <w:r>
        <w:rPr>
          <w:rFonts w:ascii="Arial" w:hAnsi="Arial" w:cs="Arial"/>
          <w:sz w:val="28"/>
          <w:szCs w:val="28"/>
        </w:rPr>
        <w:t>Корельский</w:t>
      </w:r>
      <w:proofErr w:type="spellEnd"/>
      <w:r>
        <w:rPr>
          <w:rFonts w:ascii="Arial" w:hAnsi="Arial" w:cs="Arial"/>
          <w:sz w:val="28"/>
          <w:szCs w:val="28"/>
        </w:rPr>
        <w:t xml:space="preserve"> П.М. – технический инспектор труда областной организации Профсоюза</w:t>
      </w:r>
    </w:p>
    <w:p w:rsidR="00BE0426" w:rsidRDefault="00BE0426" w:rsidP="00BE042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8(473) 252-19-42</w:t>
      </w:r>
    </w:p>
    <w:p w:rsidR="00BE0426" w:rsidRDefault="00BE0426" w:rsidP="00BE042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BE0426" w:rsidRDefault="00BE0426" w:rsidP="00BE042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Воронежский обком профсоюза</w:t>
      </w:r>
    </w:p>
    <w:p w:rsidR="00BE0426" w:rsidRDefault="00BE0426" w:rsidP="00BE0426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работников народного образования и науки РФ</w:t>
      </w:r>
    </w:p>
    <w:p w:rsidR="006C632A" w:rsidRDefault="006C632A" w:rsidP="00BE0426">
      <w:pPr>
        <w:pBdr>
          <w:right w:val="single" w:sz="4" w:space="4" w:color="auto"/>
        </w:pBdr>
        <w:tabs>
          <w:tab w:val="center" w:pos="4677"/>
        </w:tabs>
        <w:ind w:right="-1757"/>
        <w:jc w:val="both"/>
        <w:rPr>
          <w:rFonts w:eastAsia="Batang"/>
          <w:b/>
          <w:i/>
          <w:sz w:val="36"/>
          <w:szCs w:val="36"/>
        </w:rPr>
      </w:pPr>
      <w:bookmarkStart w:id="0" w:name="_GoBack"/>
      <w:bookmarkEnd w:id="0"/>
    </w:p>
    <w:p w:rsidR="00C57B2D" w:rsidRPr="009C0021" w:rsidRDefault="00C57B2D" w:rsidP="009C0021"/>
    <w:sectPr w:rsidR="00C57B2D" w:rsidRPr="009C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2CC"/>
    <w:multiLevelType w:val="multilevel"/>
    <w:tmpl w:val="893C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40864"/>
    <w:multiLevelType w:val="multilevel"/>
    <w:tmpl w:val="0418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97"/>
    <w:rsid w:val="00017D97"/>
    <w:rsid w:val="006C632A"/>
    <w:rsid w:val="009C0021"/>
    <w:rsid w:val="00BE0426"/>
    <w:rsid w:val="00C5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5B1A3-05BE-4358-9CD3-ABB3EEC2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2</cp:revision>
  <dcterms:created xsi:type="dcterms:W3CDTF">2018-08-28T09:08:00Z</dcterms:created>
  <dcterms:modified xsi:type="dcterms:W3CDTF">2018-08-28T09:08:00Z</dcterms:modified>
</cp:coreProperties>
</file>