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B3F" w:rsidRPr="00C45B3F" w:rsidRDefault="00BC121C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r>
        <w:fldChar w:fldCharType="begin"/>
      </w:r>
      <w:r>
        <w:instrText xml:space="preserve"> HYPERLINK "http://profobr37.com/o-nas" \o "О нас" </w:instrText>
      </w:r>
      <w:r>
        <w:fldChar w:fldCharType="separate"/>
      </w:r>
      <w:r w:rsidR="00C45B3F" w:rsidRPr="00C45B3F">
        <w:rPr>
          <w:rFonts w:ascii="Arial" w:eastAsia="Times New Roman" w:hAnsi="Arial" w:cs="Arial"/>
          <w:color w:val="608599"/>
          <w:sz w:val="18"/>
          <w:szCs w:val="18"/>
          <w:lang w:eastAsia="ru-RU"/>
        </w:rPr>
        <w:br/>
        <w:t>О нас</w:t>
      </w:r>
      <w:r>
        <w:rPr>
          <w:rFonts w:ascii="Arial" w:eastAsia="Times New Roman" w:hAnsi="Arial" w:cs="Arial"/>
          <w:color w:val="608599"/>
          <w:sz w:val="18"/>
          <w:szCs w:val="18"/>
          <w:lang w:eastAsia="ru-RU"/>
        </w:rPr>
        <w:fldChar w:fldCharType="end"/>
      </w:r>
    </w:p>
    <w:p w:rsidR="00C45B3F" w:rsidRPr="00C45B3F" w:rsidRDefault="00134EED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5" w:tooltip="Планирование работы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Планирование работы</w:t>
        </w:r>
      </w:hyperlink>
    </w:p>
    <w:p w:rsidR="00C45B3F" w:rsidRPr="00C45B3F" w:rsidRDefault="00134EED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6" w:tooltip="Публичный отчет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Публичный отчет</w:t>
        </w:r>
      </w:hyperlink>
    </w:p>
    <w:p w:rsidR="00C45B3F" w:rsidRPr="00C45B3F" w:rsidRDefault="00134EED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7" w:tooltip="Комиссии обкома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Комиссии обкома</w:t>
        </w:r>
      </w:hyperlink>
    </w:p>
    <w:p w:rsidR="00C45B3F" w:rsidRPr="00C45B3F" w:rsidRDefault="00134EED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8" w:tooltip="Социальное партнерство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Социальное партнерство</w:t>
        </w:r>
      </w:hyperlink>
    </w:p>
    <w:p w:rsidR="00C45B3F" w:rsidRPr="00C45B3F" w:rsidRDefault="00134EED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9" w:tooltip="Правовые новости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Правовые новости</w:t>
        </w:r>
      </w:hyperlink>
    </w:p>
    <w:p w:rsidR="00C45B3F" w:rsidRPr="00C45B3F" w:rsidRDefault="00134EED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0" w:tooltip="Оплата и охрана труда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Оплата и охрана труда</w:t>
        </w:r>
      </w:hyperlink>
    </w:p>
    <w:p w:rsidR="00C45B3F" w:rsidRPr="00C45B3F" w:rsidRDefault="00134EED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1" w:tooltip="Профсоюз добился, профсоюз помог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Профсоюз добился, профсоюз помог</w:t>
        </w:r>
      </w:hyperlink>
    </w:p>
    <w:p w:rsidR="00C45B3F" w:rsidRPr="00C45B3F" w:rsidRDefault="00134EED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2" w:tooltip="Оздоровление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Оздоровление</w:t>
        </w:r>
      </w:hyperlink>
    </w:p>
    <w:p w:rsidR="00C45B3F" w:rsidRPr="00C45B3F" w:rsidRDefault="00134EED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3" w:tooltip="Молодежь в Профсоюзе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Молодежь в Профсоюзе</w:t>
        </w:r>
      </w:hyperlink>
    </w:p>
    <w:p w:rsidR="00C45B3F" w:rsidRPr="00C45B3F" w:rsidRDefault="00134EED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4" w:tooltip="Наша Великая Победа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Наша Великая Победа</w:t>
        </w:r>
      </w:hyperlink>
    </w:p>
    <w:p w:rsidR="00C45B3F" w:rsidRPr="00C45B3F" w:rsidRDefault="00134EED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5" w:tooltip="Смотры и конкурсы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Смотры и конкурсы</w:t>
        </w:r>
      </w:hyperlink>
    </w:p>
    <w:p w:rsidR="00C45B3F" w:rsidRPr="00C45B3F" w:rsidRDefault="00134EED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6" w:tooltip="Дни председателя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Дни председателя</w:t>
        </w:r>
      </w:hyperlink>
    </w:p>
    <w:p w:rsidR="00C45B3F" w:rsidRPr="00C45B3F" w:rsidRDefault="00134EED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7" w:tooltip="Вопрос - Ответ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Вопрос — Ответ</w:t>
        </w:r>
      </w:hyperlink>
    </w:p>
    <w:p w:rsidR="00C45B3F" w:rsidRPr="00C45B3F" w:rsidRDefault="00134EED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8" w:tooltip="Фотогалерея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Фотогалерея</w:t>
        </w:r>
      </w:hyperlink>
    </w:p>
    <w:p w:rsidR="00C45B3F" w:rsidRPr="00C45B3F" w:rsidRDefault="00134EED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9" w:tooltip="Видеоролики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Видеоролики</w:t>
        </w:r>
      </w:hyperlink>
    </w:p>
    <w:p w:rsidR="00C45B3F" w:rsidRPr="00C45B3F" w:rsidRDefault="00134EED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20" w:tooltip="VII Фестиваль искусств 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VII Фестиваль искусств «Вдохновение»</w:t>
        </w:r>
      </w:hyperlink>
    </w:p>
    <w:tbl>
      <w:tblPr>
        <w:tblStyle w:val="ab"/>
        <w:tblW w:w="11057" w:type="dxa"/>
        <w:tblInd w:w="-1423" w:type="dxa"/>
        <w:tblLook w:val="04A0" w:firstRow="1" w:lastRow="0" w:firstColumn="1" w:lastColumn="0" w:noHBand="0" w:noVBand="1"/>
      </w:tblPr>
      <w:tblGrid>
        <w:gridCol w:w="3246"/>
        <w:gridCol w:w="7811"/>
      </w:tblGrid>
      <w:tr w:rsidR="00EF3A56" w:rsidTr="00AB1356">
        <w:trPr>
          <w:trHeight w:val="2257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56" w:rsidRDefault="00EF3A56" w:rsidP="00AB1356">
            <w:pPr>
              <w:jc w:val="center"/>
              <w:rPr>
                <w:b/>
                <w:color w:val="4472C4" w:themeColor="accent1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5B0F187" wp14:editId="602EAA6C">
                  <wp:extent cx="1885950" cy="2057400"/>
                  <wp:effectExtent l="0" t="0" r="0" b="0"/>
                  <wp:docPr id="6" name="Рисунок 6" descr="http://www.eseur.ru/Images/hot36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eseur.ru/Images/hot367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6" w:rsidRDefault="00EF3A56" w:rsidP="00AB1356">
            <w:pPr>
              <w:jc w:val="center"/>
              <w:rPr>
                <w:b/>
                <w:color w:val="538135" w:themeColor="accent6" w:themeShade="BF"/>
                <w:szCs w:val="28"/>
              </w:rPr>
            </w:pPr>
            <w:r>
              <w:rPr>
                <w:b/>
                <w:color w:val="538135" w:themeColor="accent6" w:themeShade="BF"/>
                <w:szCs w:val="28"/>
              </w:rPr>
              <w:t>ОБЩЕРОССИЙСКИЙ ПРОФСОЮЗ ОБРАЗОВАНИЯ</w:t>
            </w:r>
          </w:p>
          <w:p w:rsidR="00EF3A56" w:rsidRDefault="00EF3A56" w:rsidP="00AB135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b/>
                <w:color w:val="538135" w:themeColor="accent6" w:themeShade="BF"/>
                <w:sz w:val="20"/>
                <w:szCs w:val="20"/>
              </w:rPr>
              <w:t>КРАСНОДАРСКАЯ КРАЕВАЯ ТЕРРИТОРИАЛЬНАЯ ОРГАНИЗАЦИЯ ПРОФСОЮЗА</w:t>
            </w:r>
          </w:p>
          <w:p w:rsidR="00EF3A56" w:rsidRDefault="00EF3A56" w:rsidP="00AB135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  <w:p w:rsidR="00EF3A56" w:rsidRDefault="00EF3A56" w:rsidP="00AB1356">
            <w:pPr>
              <w:jc w:val="center"/>
              <w:rPr>
                <w:b/>
                <w:color w:val="2E74B5" w:themeColor="accent5" w:themeShade="BF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СОЧИНСКАЯ ГОРОДСКАЯ ТЕРРИТОРИАЛЬНАЯ ОРГАНИЗАЦИЯ    ПРОФСОЮЗА</w:t>
            </w:r>
            <w:r>
              <w:rPr>
                <w:b/>
                <w:color w:val="538135" w:themeColor="accent6" w:themeShade="BF"/>
                <w:szCs w:val="28"/>
              </w:rPr>
              <w:t xml:space="preserve">  </w:t>
            </w:r>
            <w:r>
              <w:rPr>
                <w:b/>
                <w:color w:val="2E74B5" w:themeColor="accent5" w:themeShade="BF"/>
                <w:szCs w:val="28"/>
              </w:rPr>
              <w:t xml:space="preserve">    </w:t>
            </w:r>
          </w:p>
          <w:p w:rsidR="00EF3A56" w:rsidRDefault="00EF3A56" w:rsidP="00AB1356">
            <w:pPr>
              <w:rPr>
                <w:b/>
                <w:color w:val="4472C4" w:themeColor="accent1"/>
                <w:sz w:val="20"/>
                <w:szCs w:val="20"/>
              </w:rPr>
            </w:pPr>
            <w:r>
              <w:rPr>
                <w:b/>
                <w:color w:val="2E74B5" w:themeColor="accent5" w:themeShade="BF"/>
                <w:szCs w:val="28"/>
              </w:rPr>
              <w:t xml:space="preserve">         </w:t>
            </w:r>
            <w:r w:rsidR="00134EED">
              <w:rPr>
                <w:noProof/>
              </w:rPr>
              <w:drawing>
                <wp:inline distT="0" distB="0" distL="0" distR="0" wp14:anchorId="4518DD17" wp14:editId="65E69F62">
                  <wp:extent cx="1123950" cy="704850"/>
                  <wp:effectExtent l="0" t="0" r="0" b="0"/>
                  <wp:docPr id="26" name="Рисунок 26" descr="48e7d972240c13534d310e30abbf65a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6" descr="48e7d972240c13534d310e30abbf65a4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2E74B5" w:themeColor="accent5" w:themeShade="BF"/>
                <w:szCs w:val="28"/>
              </w:rPr>
              <w:t xml:space="preserve">                Сайт СГТО Профсоюза: </w:t>
            </w:r>
            <w:r>
              <w:rPr>
                <w:b/>
                <w:color w:val="2E74B5" w:themeColor="accent5" w:themeShade="BF"/>
                <w:szCs w:val="28"/>
                <w:lang w:val="en-US"/>
              </w:rPr>
              <w:t>prof</w:t>
            </w:r>
            <w:r>
              <w:rPr>
                <w:b/>
                <w:color w:val="2E74B5" w:themeColor="accent5" w:themeShade="BF"/>
                <w:szCs w:val="28"/>
              </w:rPr>
              <w:t>.</w:t>
            </w:r>
            <w:proofErr w:type="spellStart"/>
            <w:r>
              <w:rPr>
                <w:b/>
                <w:color w:val="2E74B5" w:themeColor="accent5" w:themeShade="BF"/>
                <w:szCs w:val="28"/>
                <w:lang w:val="en-US"/>
              </w:rPr>
              <w:t>sochi</w:t>
            </w:r>
            <w:proofErr w:type="spellEnd"/>
            <w:r>
              <w:rPr>
                <w:b/>
                <w:color w:val="2E74B5" w:themeColor="accent5" w:themeShade="BF"/>
                <w:szCs w:val="28"/>
              </w:rPr>
              <w:t>-</w:t>
            </w:r>
            <w:r>
              <w:rPr>
                <w:b/>
                <w:color w:val="2E74B5" w:themeColor="accent5" w:themeShade="BF"/>
                <w:szCs w:val="28"/>
                <w:lang w:val="en-US"/>
              </w:rPr>
              <w:t>schools</w:t>
            </w:r>
            <w:r>
              <w:rPr>
                <w:b/>
                <w:color w:val="2E74B5" w:themeColor="accent5" w:themeShade="BF"/>
                <w:szCs w:val="28"/>
              </w:rPr>
              <w:t>.</w:t>
            </w:r>
            <w:proofErr w:type="spellStart"/>
            <w:r>
              <w:rPr>
                <w:b/>
                <w:color w:val="2E74B5" w:themeColor="accent5" w:themeShade="BF"/>
                <w:szCs w:val="28"/>
                <w:lang w:val="en-US"/>
              </w:rPr>
              <w:t>ru</w:t>
            </w:r>
            <w:proofErr w:type="spellEnd"/>
            <w:r>
              <w:rPr>
                <w:b/>
                <w:color w:val="2E74B5" w:themeColor="accent5" w:themeShade="BF"/>
                <w:szCs w:val="28"/>
              </w:rPr>
              <w:t xml:space="preserve">   </w:t>
            </w:r>
          </w:p>
        </w:tc>
      </w:tr>
      <w:tr w:rsidR="00EF3A56" w:rsidTr="00B6004C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56" w:rsidRDefault="00B6004C" w:rsidP="00B6004C">
            <w:pPr>
              <w:pStyle w:val="rtejustify"/>
              <w:shd w:val="clear" w:color="auto" w:fill="FFFFFF"/>
              <w:jc w:val="both"/>
              <w:rPr>
                <w:b/>
                <w:color w:val="4472C4" w:themeColor="accent1"/>
                <w:sz w:val="72"/>
                <w:szCs w:val="72"/>
                <w:lang w:eastAsia="en-US"/>
              </w:rPr>
            </w:pPr>
            <w:r>
              <w:rPr>
                <w:rStyle w:val="a5"/>
                <w:rFonts w:ascii="Tahoma" w:hAnsi="Tahoma" w:cs="Tahoma"/>
                <w:color w:val="FF0000"/>
                <w:sz w:val="52"/>
                <w:szCs w:val="52"/>
              </w:rPr>
              <w:t xml:space="preserve">   </w:t>
            </w:r>
            <w:r w:rsidRPr="00B6004C">
              <w:rPr>
                <w:rStyle w:val="a5"/>
                <w:rFonts w:ascii="Tahoma" w:hAnsi="Tahoma" w:cs="Tahoma"/>
                <w:color w:val="FF0000"/>
                <w:sz w:val="52"/>
                <w:szCs w:val="52"/>
              </w:rPr>
              <w:t>Срок завершения СОУТ – 31.12.2018</w:t>
            </w:r>
            <w:r w:rsidR="00D36B60">
              <w:rPr>
                <w:rStyle w:val="a5"/>
                <w:rFonts w:ascii="Tahoma" w:hAnsi="Tahoma" w:cs="Tahoma"/>
                <w:color w:val="FF0000"/>
                <w:sz w:val="52"/>
                <w:szCs w:val="52"/>
              </w:rPr>
              <w:t xml:space="preserve"> г.</w:t>
            </w:r>
          </w:p>
        </w:tc>
      </w:tr>
      <w:tr w:rsidR="00EF3A56" w:rsidTr="00AB1356">
        <w:trPr>
          <w:trHeight w:val="7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4C" w:rsidRPr="00955DEB" w:rsidRDefault="00B6004C" w:rsidP="00134EE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424242"/>
                <w:sz w:val="28"/>
                <w:szCs w:val="28"/>
              </w:rPr>
            </w:pPr>
            <w:r>
              <w:rPr>
                <w:rStyle w:val="a5"/>
                <w:rFonts w:ascii="Tahoma" w:hAnsi="Tahoma" w:cs="Tahoma"/>
                <w:color w:val="424242"/>
                <w:sz w:val="28"/>
                <w:szCs w:val="28"/>
              </w:rPr>
              <w:t xml:space="preserve">  </w:t>
            </w:r>
            <w:r w:rsidR="00134EED">
              <w:rPr>
                <w:rStyle w:val="a5"/>
                <w:rFonts w:ascii="Tahoma" w:hAnsi="Tahoma" w:cs="Tahoma"/>
                <w:color w:val="424242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Style w:val="a5"/>
                <w:rFonts w:ascii="Tahoma" w:hAnsi="Tahoma" w:cs="Tahoma"/>
                <w:color w:val="424242"/>
                <w:sz w:val="28"/>
                <w:szCs w:val="28"/>
              </w:rPr>
              <w:t xml:space="preserve"> </w:t>
            </w:r>
            <w:r w:rsidR="00134EED">
              <w:rPr>
                <w:rStyle w:val="a5"/>
                <w:rFonts w:ascii="Tahoma" w:hAnsi="Tahoma" w:cs="Tahoma"/>
                <w:color w:val="424242"/>
                <w:sz w:val="28"/>
                <w:szCs w:val="28"/>
              </w:rPr>
              <w:t>Тр</w:t>
            </w:r>
            <w:r w:rsidRPr="00955DEB">
              <w:rPr>
                <w:rFonts w:ascii="Tahoma" w:hAnsi="Tahoma" w:cs="Tahoma"/>
                <w:color w:val="424242"/>
                <w:sz w:val="28"/>
                <w:szCs w:val="28"/>
              </w:rPr>
              <w:t>удовым законодательством установлен предельный срок, до которого работодатели должны завершить специальную оценку на рабочих местах – 31 декабря 2018 года.</w:t>
            </w:r>
          </w:p>
          <w:p w:rsidR="00B6004C" w:rsidRPr="00955DEB" w:rsidRDefault="00B6004C" w:rsidP="00134EE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424242"/>
                <w:sz w:val="28"/>
                <w:szCs w:val="28"/>
              </w:rPr>
            </w:pPr>
            <w:r>
              <w:rPr>
                <w:rFonts w:ascii="Tahoma" w:hAnsi="Tahoma" w:cs="Tahoma"/>
                <w:color w:val="424242"/>
                <w:sz w:val="28"/>
                <w:szCs w:val="28"/>
              </w:rPr>
              <w:t xml:space="preserve">        </w:t>
            </w:r>
            <w:r w:rsidRPr="00955DEB">
              <w:rPr>
                <w:rFonts w:ascii="Tahoma" w:hAnsi="Tahoma" w:cs="Tahoma"/>
                <w:color w:val="424242"/>
                <w:sz w:val="28"/>
                <w:szCs w:val="28"/>
              </w:rPr>
              <w:t>Специальная оценка условий труда позволит работодателям своевременно выявить вредные условия труда работников (в случае их наличия) и принять меры по их улучшению. Условия труда на рабочих местах сказываются на здоровье, работоспособности работников и в целом влияют на производительность труда в организации.</w:t>
            </w:r>
          </w:p>
          <w:p w:rsidR="00B6004C" w:rsidRPr="00955DEB" w:rsidRDefault="00B6004C" w:rsidP="00134EE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424242"/>
                <w:sz w:val="28"/>
                <w:szCs w:val="28"/>
              </w:rPr>
            </w:pPr>
            <w:r>
              <w:rPr>
                <w:rFonts w:ascii="Tahoma" w:hAnsi="Tahoma" w:cs="Tahoma"/>
                <w:color w:val="424242"/>
                <w:sz w:val="28"/>
                <w:szCs w:val="28"/>
              </w:rPr>
              <w:t xml:space="preserve">        </w:t>
            </w:r>
            <w:r w:rsidRPr="00955DEB">
              <w:rPr>
                <w:rFonts w:ascii="Tahoma" w:hAnsi="Tahoma" w:cs="Tahoma"/>
                <w:color w:val="424242"/>
                <w:sz w:val="28"/>
                <w:szCs w:val="28"/>
              </w:rPr>
              <w:t>При приеме на работу работодатель обязан достоверно информировать работников об условиях и охране труда на рабочих местах, о риске повреждения здоровья, полагающихся компенсациях и мерах по защите от воздействия вредных и (или) опасных производственных факторов. Соответствующая информация об этом должна быть отражена в трудовом договоре с работником. За отсутствие в трудовом договоре таких сведений предусмотрен административный штраф на юридических лиц от 30 тысяч до 50 тысяч рублей.</w:t>
            </w:r>
          </w:p>
          <w:p w:rsidR="00B6004C" w:rsidRPr="00955DEB" w:rsidRDefault="00B6004C" w:rsidP="00134EE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424242"/>
                <w:sz w:val="28"/>
                <w:szCs w:val="28"/>
              </w:rPr>
            </w:pPr>
            <w:r>
              <w:rPr>
                <w:rFonts w:ascii="Tahoma" w:hAnsi="Tahoma" w:cs="Tahoma"/>
                <w:color w:val="424242"/>
                <w:sz w:val="28"/>
                <w:szCs w:val="28"/>
              </w:rPr>
              <w:t xml:space="preserve">         </w:t>
            </w:r>
            <w:r w:rsidRPr="00955DEB">
              <w:rPr>
                <w:rFonts w:ascii="Tahoma" w:hAnsi="Tahoma" w:cs="Tahoma"/>
                <w:color w:val="424242"/>
                <w:sz w:val="28"/>
                <w:szCs w:val="28"/>
              </w:rPr>
              <w:t xml:space="preserve">Для снижения финансовых затрат работодателей при проведении специальной оценки может быть использован механизм финансового обеспечения предупредительных мер по сокращению производственного травматизма и профессиональных заболеваний за счет </w:t>
            </w:r>
            <w:r w:rsidR="00134EED" w:rsidRPr="00955DEB">
              <w:rPr>
                <w:rFonts w:ascii="Tahoma" w:hAnsi="Tahoma" w:cs="Tahoma"/>
                <w:color w:val="424242"/>
                <w:sz w:val="28"/>
                <w:szCs w:val="28"/>
              </w:rPr>
              <w:t>сумм страховых</w:t>
            </w:r>
            <w:r w:rsidRPr="00955DEB">
              <w:rPr>
                <w:rFonts w:ascii="Tahoma" w:hAnsi="Tahoma" w:cs="Tahoma"/>
                <w:color w:val="424242"/>
                <w:sz w:val="28"/>
                <w:szCs w:val="28"/>
              </w:rPr>
              <w:t xml:space="preserve"> взносов, подлежащих перечислению в региональное отделение Фонда социального страхования Российской Федерации, – до 20% сумм страховых взносов, начисленных работодателем за предшествующий календарный год.</w:t>
            </w:r>
          </w:p>
          <w:p w:rsidR="00B6004C" w:rsidRPr="00134EED" w:rsidRDefault="00B6004C" w:rsidP="00134EE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424242"/>
                <w:sz w:val="28"/>
                <w:szCs w:val="28"/>
              </w:rPr>
            </w:pPr>
            <w:r w:rsidRPr="00134EED">
              <w:rPr>
                <w:rFonts w:ascii="Tahoma" w:hAnsi="Tahoma" w:cs="Tahoma"/>
                <w:b/>
                <w:color w:val="424242"/>
                <w:sz w:val="28"/>
                <w:szCs w:val="28"/>
              </w:rPr>
              <w:t xml:space="preserve">          За уклонение работодателем от исполнения требований законодательства в части проведения специальной оценки условий труда на рабочих местах, работодатель может быть подвергнут органами контроля (надзора) административному наказанию в виде штрафа на юридических лиц от 60 тысяч до 80 тысяч рублей.</w:t>
            </w:r>
          </w:p>
          <w:p w:rsidR="00B6004C" w:rsidRPr="00955DEB" w:rsidRDefault="00B6004C" w:rsidP="00134EED">
            <w:pPr>
              <w:spacing w:after="0" w:line="240" w:lineRule="auto"/>
              <w:ind w:left="150"/>
              <w:textAlignment w:val="top"/>
              <w:outlineLvl w:val="0"/>
              <w:rPr>
                <w:rFonts w:ascii="Times New Roman" w:eastAsia="Times New Roman" w:hAnsi="Times New Roman"/>
                <w:b/>
                <w:bCs/>
                <w:color w:val="184262"/>
                <w:kern w:val="36"/>
                <w:sz w:val="28"/>
                <w:szCs w:val="28"/>
                <w:lang w:eastAsia="ru-RU"/>
              </w:rPr>
            </w:pPr>
          </w:p>
          <w:p w:rsidR="00B6004C" w:rsidRDefault="00B6004C" w:rsidP="00134EED">
            <w:pPr>
              <w:spacing w:after="0" w:line="240" w:lineRule="auto"/>
              <w:ind w:left="150"/>
              <w:textAlignment w:val="top"/>
              <w:outlineLvl w:val="0"/>
              <w:rPr>
                <w:rFonts w:ascii="Times New Roman" w:eastAsia="Times New Roman" w:hAnsi="Times New Roman"/>
                <w:b/>
                <w:bCs/>
                <w:color w:val="184262"/>
                <w:kern w:val="36"/>
                <w:sz w:val="33"/>
                <w:szCs w:val="33"/>
                <w:lang w:eastAsia="ru-RU"/>
              </w:rPr>
            </w:pPr>
          </w:p>
          <w:p w:rsidR="00EF3A56" w:rsidRDefault="00EF3A56" w:rsidP="00134EED">
            <w:pPr>
              <w:spacing w:after="0"/>
              <w:ind w:firstLine="720"/>
              <w:jc w:val="both"/>
            </w:pPr>
          </w:p>
          <w:p w:rsidR="00EF3A56" w:rsidRDefault="00EF3A56" w:rsidP="00134EED">
            <w:pPr>
              <w:spacing w:after="0"/>
              <w:ind w:firstLine="720"/>
              <w:jc w:val="both"/>
            </w:pPr>
          </w:p>
          <w:p w:rsidR="00EF3A56" w:rsidRDefault="00EF3A56" w:rsidP="00134EED">
            <w:pPr>
              <w:spacing w:after="0"/>
              <w:ind w:firstLine="720"/>
              <w:jc w:val="both"/>
            </w:pPr>
          </w:p>
          <w:p w:rsidR="00EF3A56" w:rsidRDefault="00EF3A56" w:rsidP="00134EED">
            <w:pPr>
              <w:spacing w:after="0"/>
              <w:ind w:firstLine="720"/>
              <w:jc w:val="both"/>
            </w:pPr>
          </w:p>
          <w:p w:rsidR="00EF3A56" w:rsidRDefault="00EF3A56" w:rsidP="00134EED">
            <w:pPr>
              <w:spacing w:after="0"/>
              <w:ind w:firstLine="720"/>
              <w:jc w:val="both"/>
            </w:pPr>
          </w:p>
          <w:p w:rsidR="00EF3A56" w:rsidRDefault="00EF3A56" w:rsidP="00134EED">
            <w:pPr>
              <w:spacing w:after="0"/>
            </w:pPr>
          </w:p>
          <w:p w:rsidR="00EF3A56" w:rsidRDefault="00EF3A56" w:rsidP="00134EED">
            <w:pPr>
              <w:spacing w:after="0"/>
            </w:pPr>
          </w:p>
          <w:p w:rsidR="00EF3A56" w:rsidRDefault="00EF3A56" w:rsidP="00134EED">
            <w:pPr>
              <w:shd w:val="clear" w:color="auto" w:fill="F5F5F5"/>
              <w:spacing w:after="0" w:line="240" w:lineRule="auto"/>
              <w:textAlignment w:val="baseline"/>
              <w:rPr>
                <w:rFonts w:ascii="inherit" w:eastAsia="Times New Roman" w:hAnsi="inherit"/>
                <w:color w:val="000000"/>
                <w:sz w:val="27"/>
                <w:szCs w:val="27"/>
                <w:lang w:eastAsia="ru-RU"/>
              </w:rPr>
            </w:pPr>
          </w:p>
          <w:p w:rsidR="00EF3A56" w:rsidRDefault="00EF3A56" w:rsidP="00134EED">
            <w:pPr>
              <w:shd w:val="clear" w:color="auto" w:fill="F5F5F5"/>
              <w:spacing w:after="0" w:line="240" w:lineRule="auto"/>
              <w:textAlignment w:val="baseline"/>
              <w:rPr>
                <w:rFonts w:ascii="inherit" w:eastAsia="Times New Roman" w:hAnsi="inherit"/>
                <w:color w:val="000000"/>
                <w:sz w:val="27"/>
                <w:szCs w:val="27"/>
                <w:lang w:eastAsia="ru-RU"/>
              </w:rPr>
            </w:pPr>
          </w:p>
          <w:p w:rsidR="00EF3A56" w:rsidRDefault="00EF3A56" w:rsidP="00134EED">
            <w:pPr>
              <w:shd w:val="clear" w:color="auto" w:fill="F5F5F5"/>
              <w:spacing w:after="0" w:line="240" w:lineRule="auto"/>
              <w:textAlignment w:val="baseline"/>
              <w:rPr>
                <w:rFonts w:ascii="inherit" w:eastAsia="Times New Roman" w:hAnsi="inherit"/>
                <w:color w:val="000000"/>
                <w:sz w:val="27"/>
                <w:szCs w:val="27"/>
                <w:lang w:eastAsia="ru-RU"/>
              </w:rPr>
            </w:pPr>
          </w:p>
          <w:p w:rsidR="00EF3A56" w:rsidRDefault="00EF3A56" w:rsidP="00134EED">
            <w:pPr>
              <w:shd w:val="clear" w:color="auto" w:fill="F5F5F5"/>
              <w:spacing w:after="0" w:line="240" w:lineRule="auto"/>
              <w:textAlignment w:val="baseline"/>
              <w:rPr>
                <w:rFonts w:ascii="inherit" w:eastAsia="Times New Roman" w:hAnsi="inherit"/>
                <w:color w:val="000000"/>
                <w:sz w:val="27"/>
                <w:szCs w:val="27"/>
                <w:lang w:eastAsia="ru-RU"/>
              </w:rPr>
            </w:pPr>
          </w:p>
          <w:p w:rsidR="00EF3A56" w:rsidRDefault="00EF3A56" w:rsidP="00134EED">
            <w:pPr>
              <w:shd w:val="clear" w:color="auto" w:fill="F5F5F5"/>
              <w:spacing w:after="0" w:line="240" w:lineRule="auto"/>
              <w:textAlignment w:val="baseline"/>
              <w:rPr>
                <w:rFonts w:ascii="inherit" w:eastAsia="Times New Roman" w:hAnsi="inherit"/>
                <w:color w:val="000000"/>
                <w:sz w:val="27"/>
                <w:szCs w:val="27"/>
                <w:lang w:eastAsia="ru-RU"/>
              </w:rPr>
            </w:pPr>
          </w:p>
          <w:p w:rsidR="00EF3A56" w:rsidRDefault="00EF3A56" w:rsidP="00134EED">
            <w:pPr>
              <w:pStyle w:val="FORMATTEXT"/>
              <w:ind w:firstLine="709"/>
              <w:jc w:val="both"/>
              <w:rPr>
                <w:b/>
                <w:color w:val="4472C4" w:themeColor="accent1"/>
                <w:sz w:val="28"/>
                <w:szCs w:val="28"/>
                <w:lang w:eastAsia="en-US"/>
              </w:rPr>
            </w:pPr>
          </w:p>
        </w:tc>
      </w:tr>
    </w:tbl>
    <w:p w:rsidR="00C45B3F" w:rsidRPr="00C45B3F" w:rsidRDefault="00C45B3F" w:rsidP="00C45B3F">
      <w:pPr>
        <w:spacing w:after="0" w:line="240" w:lineRule="auto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r w:rsidRPr="00C45B3F">
        <w:rPr>
          <w:rFonts w:ascii="Arial" w:eastAsia="Times New Roman" w:hAnsi="Arial" w:cs="Arial"/>
          <w:color w:val="2F414B"/>
          <w:sz w:val="18"/>
          <w:szCs w:val="18"/>
          <w:lang w:eastAsia="ru-RU"/>
        </w:rPr>
        <w:lastRenderedPageBreak/>
        <w:br/>
      </w:r>
    </w:p>
    <w:p w:rsidR="00C45B3F" w:rsidRPr="00C45B3F" w:rsidRDefault="00C45B3F" w:rsidP="00C45B3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45B3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45B3F" w:rsidRPr="00C45B3F" w:rsidRDefault="00C45B3F" w:rsidP="00C45B3F">
      <w:pPr>
        <w:spacing w:after="0" w:line="240" w:lineRule="auto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r w:rsidRPr="00C45B3F">
        <w:rPr>
          <w:rFonts w:ascii="Arial" w:eastAsia="Times New Roman" w:hAnsi="Arial" w:cs="Arial"/>
          <w:color w:val="2F414B"/>
          <w:sz w:val="18"/>
          <w:szCs w:val="18"/>
          <w:lang w:eastAsia="ru-RU"/>
        </w:rPr>
        <w:t>                                                                       </w:t>
      </w:r>
    </w:p>
    <w:sectPr w:rsidR="00C45B3F" w:rsidRPr="00C45B3F" w:rsidSect="00E0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A2405"/>
    <w:multiLevelType w:val="hybridMultilevel"/>
    <w:tmpl w:val="FF9238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F46E3"/>
    <w:multiLevelType w:val="hybridMultilevel"/>
    <w:tmpl w:val="BAFA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359F2"/>
    <w:multiLevelType w:val="multilevel"/>
    <w:tmpl w:val="E9F8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AC"/>
    <w:rsid w:val="00037263"/>
    <w:rsid w:val="0007525D"/>
    <w:rsid w:val="000A4F2C"/>
    <w:rsid w:val="000D409B"/>
    <w:rsid w:val="000F76D7"/>
    <w:rsid w:val="00126C98"/>
    <w:rsid w:val="00134EED"/>
    <w:rsid w:val="001D46B2"/>
    <w:rsid w:val="002A44B1"/>
    <w:rsid w:val="00550FC8"/>
    <w:rsid w:val="005D5345"/>
    <w:rsid w:val="00626BA6"/>
    <w:rsid w:val="00A81D5C"/>
    <w:rsid w:val="00B01D41"/>
    <w:rsid w:val="00B6004C"/>
    <w:rsid w:val="00BC121C"/>
    <w:rsid w:val="00C45B3F"/>
    <w:rsid w:val="00D36B60"/>
    <w:rsid w:val="00D47C1E"/>
    <w:rsid w:val="00D644AC"/>
    <w:rsid w:val="00DE1079"/>
    <w:rsid w:val="00E1720A"/>
    <w:rsid w:val="00EF3A56"/>
    <w:rsid w:val="00F0768B"/>
    <w:rsid w:val="00FA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A3A3"/>
  <w15:chartTrackingRefBased/>
  <w15:docId w15:val="{8BF785A2-C91D-4C51-8FA9-583DF508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F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ithphoto">
    <w:name w:val="withphoto"/>
    <w:basedOn w:val="a"/>
    <w:rsid w:val="000A4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-name">
    <w:name w:val="e-name"/>
    <w:rsid w:val="000A4F2C"/>
  </w:style>
  <w:style w:type="paragraph" w:styleId="a4">
    <w:name w:val="Normal (Web)"/>
    <w:basedOn w:val="a"/>
    <w:uiPriority w:val="99"/>
    <w:semiHidden/>
    <w:unhideWhenUsed/>
    <w:rsid w:val="00D47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C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7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20A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F0768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D409B"/>
    <w:pPr>
      <w:ind w:left="720"/>
      <w:contextualSpacing/>
    </w:pPr>
  </w:style>
  <w:style w:type="character" w:customStyle="1" w:styleId="aa">
    <w:name w:val="Цветовое выделение"/>
    <w:rsid w:val="00EF3A56"/>
    <w:rPr>
      <w:b/>
      <w:bCs/>
      <w:color w:val="000080"/>
    </w:rPr>
  </w:style>
  <w:style w:type="paragraph" w:customStyle="1" w:styleId="Standard">
    <w:name w:val="Standard"/>
    <w:uiPriority w:val="99"/>
    <w:semiHidden/>
    <w:rsid w:val="00EF3A56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RMATTEXT">
    <w:name w:val=".FORMATTEXT"/>
    <w:uiPriority w:val="99"/>
    <w:rsid w:val="00EF3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EF3A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B600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8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488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221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0733">
              <w:marLeft w:val="0"/>
              <w:marRight w:val="0"/>
              <w:marTop w:val="0"/>
              <w:marBottom w:val="30"/>
              <w:divBdr>
                <w:top w:val="dotted" w:sz="6" w:space="9" w:color="74A2BE"/>
                <w:left w:val="dotted" w:sz="6" w:space="2" w:color="74A2BE"/>
                <w:bottom w:val="dotted" w:sz="6" w:space="9" w:color="74A2BE"/>
                <w:right w:val="dotted" w:sz="6" w:space="2" w:color="74A2BE"/>
              </w:divBdr>
              <w:divsChild>
                <w:div w:id="18405262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7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23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obr37.com/socialnoe-partnerstvo" TargetMode="External"/><Relationship Id="rId13" Type="http://schemas.openxmlformats.org/officeDocument/2006/relationships/hyperlink" Target="http://profobr37.com/category/molodezh-v-profsoyuze" TargetMode="External"/><Relationship Id="rId18" Type="http://schemas.openxmlformats.org/officeDocument/2006/relationships/hyperlink" Target="http://profobr37.com/category/fotogalerey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://profobr37.com/komissiya-obkoma" TargetMode="External"/><Relationship Id="rId12" Type="http://schemas.openxmlformats.org/officeDocument/2006/relationships/hyperlink" Target="http://profobr37.com/category/ozdorovlenie" TargetMode="External"/><Relationship Id="rId17" Type="http://schemas.openxmlformats.org/officeDocument/2006/relationships/hyperlink" Target="http://profobr37.com/category/my-pishem-nam-otvechayut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fobr37.com/category/dni-predsedatelya" TargetMode="External"/><Relationship Id="rId20" Type="http://schemas.openxmlformats.org/officeDocument/2006/relationships/hyperlink" Target="http://profobr37.com/category/xix-konferenci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ofobr37.com/publichnyj-otchet" TargetMode="External"/><Relationship Id="rId11" Type="http://schemas.openxmlformats.org/officeDocument/2006/relationships/hyperlink" Target="http://profobr37.com/category/profsoyuz-dobilsya-profsoyuz-pomo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rofobr37.com/plan-raboty" TargetMode="External"/><Relationship Id="rId15" Type="http://schemas.openxmlformats.org/officeDocument/2006/relationships/hyperlink" Target="http://profobr37.com/category/smotry-i-konkurs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ofobr37.com/oxrana-truda" TargetMode="External"/><Relationship Id="rId19" Type="http://schemas.openxmlformats.org/officeDocument/2006/relationships/hyperlink" Target="http://profobr37.com/category/videoroli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obr37.com/category/pravovye-novosti" TargetMode="External"/><Relationship Id="rId14" Type="http://schemas.openxmlformats.org/officeDocument/2006/relationships/hyperlink" Target="http://profobr37.com/category/nasha-velikaya-pobeda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7</cp:revision>
  <cp:lastPrinted>2017-12-18T09:37:00Z</cp:lastPrinted>
  <dcterms:created xsi:type="dcterms:W3CDTF">2018-02-14T06:56:00Z</dcterms:created>
  <dcterms:modified xsi:type="dcterms:W3CDTF">2018-02-14T07:03:00Z</dcterms:modified>
</cp:coreProperties>
</file>