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DF" w:rsidRDefault="00CA78DF" w:rsidP="00CA78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CA78DF" w:rsidRDefault="00CA78DF" w:rsidP="00CA78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A78DF" w:rsidRDefault="00CA78DF" w:rsidP="00CA78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Исполкома Профсоюза </w:t>
      </w:r>
    </w:p>
    <w:p w:rsidR="00CA78DF" w:rsidRDefault="00CA78DF" w:rsidP="00CA78D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6 декабря 2017 г. № 11-12 </w:t>
      </w: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ПРИМЕРНОЕ ПОЛОЖЕНИЕ </w:t>
      </w: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о системе управления охраной труда </w:t>
      </w: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общеобразовательной организации </w:t>
      </w: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CA78DF" w:rsidRDefault="00CA78DF" w:rsidP="00CA78DF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I</w:t>
      </w:r>
      <w:r>
        <w:rPr>
          <w:b/>
          <w:color w:val="002060"/>
          <w:sz w:val="28"/>
          <w:szCs w:val="28"/>
        </w:rPr>
        <w:t xml:space="preserve">. Общие положения </w:t>
      </w:r>
    </w:p>
    <w:p w:rsidR="00CA78DF" w:rsidRDefault="00CA78DF" w:rsidP="00CA78DF">
      <w:pPr>
        <w:pStyle w:val="a6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Настоящее Примерное положение о системе управления охраной труда в общеобразовательной организации (далее - Положение)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 Министерства труда России от 19.08.2016 г. № 438 «Об утверждении Типового положения о системе управления охраной труда»),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 .</w:t>
      </w:r>
    </w:p>
    <w:p w:rsidR="00CA78DF" w:rsidRDefault="00CA78DF" w:rsidP="00CA78DF">
      <w:pPr>
        <w:pStyle w:val="a6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создания и обеспечения функционирования системы управления охраной труда в общеобразовательной организации (далее - школа).</w:t>
      </w:r>
    </w:p>
    <w:p w:rsidR="00CA78DF" w:rsidRDefault="00CA78DF" w:rsidP="00CA78DF">
      <w:pPr>
        <w:pStyle w:val="a6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CA78DF" w:rsidRDefault="00CA78DF" w:rsidP="00CA78DF">
      <w:pPr>
        <w:pStyle w:val="a6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Положение обеспечивает единство: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структуры управления по охране труда директора школы с установленными обязанностями его должностных лиц;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CA78DF" w:rsidRDefault="00CA78DF" w:rsidP="00CA78DF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 xml:space="preserve">. Политика в области охраны труда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Политика в области охраны труда 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заинтересованность в обеспечении безопасных условий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Директор школы обеспечивает совместно с работниками и (или) представителя выборного коллегиального органа Профсоюза предварительный анализ состояния охраны труда у работодателя и обсуждение Политики по охране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III</w:t>
      </w:r>
      <w:r>
        <w:rPr>
          <w:b/>
          <w:color w:val="auto"/>
          <w:sz w:val="28"/>
          <w:szCs w:val="28"/>
        </w:rPr>
        <w:t xml:space="preserve">. Основные цели в области охраны труда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Основные цели в области охраны труда в школе (далее - цели охраны труда):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 соответствие условий труда на рабочих местах требованиям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CA78DF" w:rsidRDefault="00CA78DF" w:rsidP="00CA78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(обязанности должностных лиц в сфере охраны труда)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Обязанности должностных лиц в сфере охраны труда устанавливаются директором школы.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ресурсное обеспечение мероприятий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допускает к самостоятельной работе лиц, удовлетворяющих соответствующим квалификационным требованиям и не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медицинских противопоказаний к указанной работе;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приобретение и функционирование средств коллективной защиты;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управление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проводит контроль за состоянием условий 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работе комиссии по охране труда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8"/>
          <w:szCs w:val="28"/>
        </w:rPr>
        <w:t>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приостанавливает работы в случаях, установленных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работу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обеспечение охранной деятельности и контрольно-пропускного режима;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функционирование школы при возникновении чрезвычайных ситуаций;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наглядной агитацией по безопасности жизнедеятельности участников образовательного процесса;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оказывает консультативную помощь педагогам по вопросам безопасности и охране труда;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проведение расследований несчастных случаев с учащимися и сотрудниками школы, произошедшими во время учебного и трудового процесса;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мероприятиях по осуществлению административно-общественного контроля по охране труда;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соблюдением установленных правил трудового и внутреннего распорядка дня и условий содержания в безопасном состоянии помещений школы.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родительским комитетом по вопросам обеспечения общественного порядка безопасности и антитеррористической защищенности школы;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обеспечении безопасности летних учебно-полевых военных сборов с учениками старших классов;.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 исполнение указаний и предписаний органов, осуществляющих государственный контроль и надзор;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координирует работу по охране труда в школе по различным направлениям;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участвует в организации и проведении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с участием представителей выборного коллегиального органа Профсоюза;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условия для обеспечения безопасных условий труда, на рабочих местах педагогических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 участие в расследовании причин аварий, несчастных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CA78DF" w:rsidRDefault="00CA78DF" w:rsidP="00CA78DF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труда,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8"/>
          <w:szCs w:val="28"/>
        </w:rPr>
        <w:t>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 информирует директора (заместителя директора) школы об авариях, несчастных случаях и профессиональных заболеваниях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инструктажи с курируемыми работниками с регистрацией в журнале проведения инструктажей;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8"/>
          <w:szCs w:val="28"/>
        </w:rPr>
        <w:t>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несет ответственность за составление паспорта территории школы;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по направлению своей деятельности;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4.5.7. </w:t>
      </w:r>
      <w:r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 с участием представителей выборного коллегиального органа Профсоюза</w:t>
      </w:r>
      <w:r>
        <w:rPr>
          <w:rFonts w:ascii="Times New Roman" w:hAnsi="Times New Roman" w:cs="Times New Roman"/>
          <w:strike/>
          <w:sz w:val="28"/>
          <w:szCs w:val="28"/>
        </w:rPr>
        <w:t>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 выдаваемых ими по результатам контрольно-надзорной деятельности, указаний (предписаний) специалиста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4.5.8.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 наличие и функционирование необходимого оборудования и приостанавливает работы в случаях,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CA78DF" w:rsidRDefault="00CA78DF" w:rsidP="00CA78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4.5.9</w:t>
      </w:r>
      <w:r>
        <w:rPr>
          <w:sz w:val="28"/>
          <w:szCs w:val="28"/>
          <w:u w:val="single"/>
        </w:rPr>
        <w:t xml:space="preserve">. </w:t>
      </w:r>
      <w:r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CA78DF" w:rsidRDefault="00CA78DF" w:rsidP="00CA78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bookmarkStart w:id="0" w:name="YANDEX_297"/>
      <w:bookmarkEnd w:id="0"/>
      <w:r>
        <w:rPr>
          <w:sz w:val="28"/>
          <w:szCs w:val="28"/>
        </w:rPr>
        <w:t xml:space="preserve"> образовательный 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>
        <w:rPr>
          <w:sz w:val="28"/>
          <w:szCs w:val="28"/>
        </w:rPr>
        <w:t> образовательного  процесса;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планировании мероприятий по </w:t>
      </w:r>
      <w:bookmarkStart w:id="2" w:name="YANDEX_299"/>
      <w:bookmarkEnd w:id="2"/>
      <w:r>
        <w:rPr>
          <w:sz w:val="28"/>
          <w:szCs w:val="28"/>
        </w:rPr>
        <w:t xml:space="preserve"> охране  </w:t>
      </w:r>
      <w:bookmarkStart w:id="3" w:name="YANDEX_300"/>
      <w:bookmarkEnd w:id="3"/>
      <w:r>
        <w:rPr>
          <w:sz w:val="28"/>
          <w:szCs w:val="28"/>
        </w:rPr>
        <w:t> труда, жизни и здоровья обучающихся, работников;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готовность коллективных средств защиты и правильной их использование.</w:t>
      </w:r>
    </w:p>
    <w:p w:rsidR="00CA78DF" w:rsidRDefault="00CA78DF" w:rsidP="00CA78DF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 4.5.10.</w:t>
      </w:r>
      <w:r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CA78DF" w:rsidRDefault="00CA78DF" w:rsidP="00CA78DF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соблюдает требования безопасности и контроль состояния рабочих мест, учебного оборудования, наглядных пособий, спортивного инвентаря;</w:t>
      </w:r>
      <w:r>
        <w:rPr>
          <w:sz w:val="28"/>
          <w:szCs w:val="28"/>
        </w:rPr>
        <w:tab/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допускает проведения учебных занятий, работы кружков, секций в необорудованных для этих целей и не принятых в эксплуатацию помещениях. 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допускает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контролирует оснащение учебного помещения противопожарным оборудованием,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- </w:t>
      </w:r>
      <w:r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CA78DF" w:rsidRDefault="00CA78DF" w:rsidP="00CA7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CA78DF" w:rsidRDefault="00CA78DF" w:rsidP="00CA78DF">
      <w:pPr>
        <w:pStyle w:val="a3"/>
        <w:ind w:left="0"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- </w:t>
      </w:r>
      <w:r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CA78DF" w:rsidRDefault="00CA78DF" w:rsidP="00CA78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CA78DF" w:rsidRDefault="00CA78DF" w:rsidP="00CA78DF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         </w:t>
      </w:r>
      <w:r>
        <w:rPr>
          <w:sz w:val="28"/>
          <w:szCs w:val="28"/>
        </w:rPr>
        <w:t>4.5.11.</w:t>
      </w:r>
      <w:r>
        <w:rPr>
          <w:sz w:val="28"/>
          <w:szCs w:val="28"/>
          <w:u w:val="single"/>
        </w:rPr>
        <w:t>Учитель, классный руководитель, воспитатель: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обеспечивает безопасное проведение образовательного процесса;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 </w:t>
      </w:r>
      <w:r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 на транспорте, на воде и т.д.;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CA78DF" w:rsidRDefault="00CA78DF" w:rsidP="00CA78DF">
      <w:pPr>
        <w:tabs>
          <w:tab w:val="num" w:pos="473"/>
        </w:tabs>
        <w:ind w:firstLine="709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4.5.12. Р</w:t>
      </w:r>
      <w:r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 в административно-общественном контроле за состоянием условий и охраны труда на своем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 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4.5.13. </w:t>
      </w:r>
      <w:r>
        <w:rPr>
          <w:rFonts w:ascii="Times New Roman" w:hAnsi="Times New Roman" w:cs="Times New Roman"/>
          <w:sz w:val="28"/>
          <w:szCs w:val="28"/>
          <w:u w:val="single"/>
        </w:rPr>
        <w:t>Председатель первичной профсоюзной организации школы, уполномоченный по охране труда профсоюзного комитета: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 охраны труда и безопасности жизнедеятельности обучающихся,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принимает участие в разработке и согласовании перспективных, текущих планов работы, инструкций по охране труда и способствует претворению в жизнь;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контролирует выполнение мероприятий коллективных договоров, соглашений по улучшению условий 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4.5.14. </w:t>
      </w:r>
      <w:r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20319</wp:posOffset>
                </wp:positionV>
                <wp:extent cx="2105025" cy="0"/>
                <wp:effectExtent l="0" t="0" r="0" b="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E9352" id="Прямая соединительная линия 46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" strokecolor="#4a7ebb">
                <o:lock v:ext="edit" shapetype="f"/>
              </v:line>
            </w:pict>
          </mc:Fallback>
        </mc:AlternateContent>
      </w:r>
      <w:r>
        <w:rPr>
          <w:b/>
          <w:color w:val="auto"/>
          <w:sz w:val="28"/>
          <w:szCs w:val="28"/>
          <w:lang w:val="en-US"/>
        </w:rPr>
        <w:t>V</w:t>
      </w:r>
      <w:r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инструктажей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организации и проведения стажировки на рабочем месте.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падения из-за потери равновесия, в том числе при спотыкании или поскальзывании, при передвижении по скользким поверхностям или мокрым полам;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 падения предметов на человека;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 опасности, связанные с воздействием световой среды: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опасность, связанная с допуском работников, не прошедших подготовку по охране труда;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порядок обеспечения работников средствами индивидуальной защиты, </w:t>
      </w:r>
      <w:r>
        <w:rPr>
          <w:rFonts w:ascii="Times New Roman" w:hAnsi="Times New Roman" w:cs="Times New Roman"/>
          <w:sz w:val="28"/>
          <w:szCs w:val="28"/>
        </w:rPr>
        <w:lastRenderedPageBreak/>
        <w:t>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CA78DF" w:rsidRDefault="00CA78DF" w:rsidP="00CA78DF">
      <w:pPr>
        <w:pStyle w:val="HEADERTEXT"/>
        <w:ind w:firstLine="709"/>
        <w:jc w:val="both"/>
        <w:rPr>
          <w:b/>
          <w:bCs/>
          <w:color w:val="auto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>
        <w:rPr>
          <w:b/>
          <w:color w:val="auto"/>
          <w:sz w:val="28"/>
          <w:szCs w:val="28"/>
        </w:rPr>
        <w:t xml:space="preserve">. Планирование мероприятий по реализации процедур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С целью планирования мероприятий по реализации процедур директор школы устанавливает порядок подготовки, пересмотра и актуализации плана мероприятий по реализации процедур (далее – план мероприятий).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В плане мероприятий отражаются: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общий перечень мероприятий, проводимых при реализации процедур;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 и объем финансирования мероприятий, проводимых при реализации процедур.</w:t>
      </w:r>
    </w:p>
    <w:p w:rsidR="00CA78DF" w:rsidRDefault="00CA78DF" w:rsidP="00CA78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</w:t>
      </w:r>
      <w:r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CA78DF" w:rsidRDefault="00CA78DF" w:rsidP="00CA78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CA78DF" w:rsidRDefault="00CA78DF" w:rsidP="00CA78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CA78DF" w:rsidRDefault="00CA78DF" w:rsidP="00CA78D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В рамках функционирования СУОТ, как правило, осуществляются два основных вида контроля: </w:t>
      </w:r>
    </w:p>
    <w:p w:rsidR="00CA78DF" w:rsidRDefault="00CA78DF" w:rsidP="00CA78D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CA78DF" w:rsidRDefault="00CA78DF" w:rsidP="00CA78D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7.1. </w:t>
      </w:r>
      <w:r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</w:t>
      </w:r>
      <w:r>
        <w:rPr>
          <w:rFonts w:eastAsia="Calibri"/>
          <w:sz w:val="28"/>
          <w:szCs w:val="28"/>
        </w:rPr>
        <w:lastRenderedPageBreak/>
        <w:t>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>III ступень</w:t>
      </w:r>
      <w:r>
        <w:rPr>
          <w:rFonts w:eastAsia="Calibri"/>
          <w:sz w:val="28"/>
          <w:szCs w:val="28"/>
        </w:rPr>
        <w:t xml:space="preserve">. 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7.2. </w:t>
      </w:r>
      <w:r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CA78DF" w:rsidRDefault="00CA78DF" w:rsidP="00CA78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 Основные виды контроля функционирования СУОТ </w:t>
      </w:r>
      <w:r>
        <w:rPr>
          <w:rFonts w:ascii="Times New Roman" w:hAnsi="Times New Roman" w:cs="Times New Roman"/>
          <w:b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выполнения процессов, имеющих периодический характер выполнения: оценка условий труда работников, подготовка по охране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медицинских осмотров, психиатрических освидетельствований;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Результаты контроля функционирования СУОТ и мониторинга реализации процедур оформляются директором школы в форме акта.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</w:rPr>
        <w:t xml:space="preserve">. Планирование улучшений функционирования СУОТ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CA78DF" w:rsidRDefault="00CA78DF" w:rsidP="00CA78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>. Реагирование на аварии, несчастные случаи, отравления</w:t>
      </w: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и профессиональные заболевания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прекращение работ в условиях аварии;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CA78DF" w:rsidRDefault="00CA78DF" w:rsidP="00CA78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78DF" w:rsidRDefault="00CA78DF" w:rsidP="00CA78DF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X</w:t>
      </w:r>
      <w:r>
        <w:rPr>
          <w:b/>
          <w:color w:val="auto"/>
          <w:sz w:val="28"/>
          <w:szCs w:val="28"/>
        </w:rPr>
        <w:t xml:space="preserve">. Управление документами СУОТ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журналы регистрации инструктажей по охране труда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CA78DF" w:rsidRDefault="00CA78DF" w:rsidP="00CA78D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DF" w:rsidRDefault="00CA78DF" w:rsidP="00CA78DF">
      <w:pPr>
        <w:pStyle w:val="a6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CA78DF" w:rsidRDefault="00CA78DF" w:rsidP="00CA7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8DF" w:rsidRDefault="00CA78DF" w:rsidP="00CA7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</w:p>
    <w:p w:rsidR="00CA78DF" w:rsidRDefault="00CA78DF" w:rsidP="00CA78DF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функционирования СУОТ в общеобразовательной организации</w:t>
      </w:r>
    </w:p>
    <w:p w:rsidR="00CA78DF" w:rsidRDefault="00CA78DF" w:rsidP="00CA78DF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Ind w:w="0" w:type="dxa"/>
        <w:tblLook w:val="01E0" w:firstRow="1" w:lastRow="1" w:firstColumn="1" w:lastColumn="1" w:noHBand="0" w:noVBand="0"/>
      </w:tblPr>
      <w:tblGrid>
        <w:gridCol w:w="1177"/>
        <w:gridCol w:w="3467"/>
        <w:gridCol w:w="5112"/>
      </w:tblGrid>
      <w:tr w:rsidR="00CA78DF" w:rsidTr="00CA7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tabs>
                <w:tab w:val="left" w:pos="-261"/>
              </w:tabs>
              <w:ind w:right="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                      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bottom w:val="nil"/>
            </w:tcBorders>
          </w:tcPr>
          <w:p w:rsidR="00CA78DF" w:rsidRDefault="00CA78DF">
            <w:pPr>
              <w:jc w:val="center"/>
              <w:outlineLvl w:val="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Наименование показателя</w:t>
            </w:r>
          </w:p>
          <w:p w:rsidR="00CA78DF" w:rsidRDefault="00CA78DF">
            <w:pPr>
              <w:jc w:val="center"/>
              <w:outlineLvl w:val="7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контроля</w:t>
            </w:r>
          </w:p>
          <w:p w:rsidR="00CA78DF" w:rsidRDefault="00CA78DF">
            <w:pPr>
              <w:spacing w:after="60"/>
              <w:jc w:val="center"/>
              <w:outlineLvl w:val="7"/>
              <w:rPr>
                <w:i/>
                <w:iCs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single" w:sz="8" w:space="0" w:color="5B9BD5" w:themeColor="accent5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center"/>
              <w:rPr>
                <w:bCs w:val="0"/>
                <w:i/>
                <w:lang w:eastAsia="en-US"/>
              </w:rPr>
            </w:pPr>
            <w:r>
              <w:rPr>
                <w:bCs w:val="0"/>
                <w:i/>
                <w:lang w:eastAsia="en-US"/>
              </w:rPr>
              <w:t xml:space="preserve">Подтверждающий </w:t>
            </w:r>
          </w:p>
          <w:p w:rsidR="00CA78DF" w:rsidRDefault="00CA78DF">
            <w:pPr>
              <w:jc w:val="center"/>
              <w:rPr>
                <w:i/>
                <w:lang w:eastAsia="en-US"/>
              </w:rPr>
            </w:pPr>
            <w:r>
              <w:rPr>
                <w:bCs w:val="0"/>
                <w:i/>
                <w:lang w:eastAsia="en-US"/>
              </w:rPr>
              <w:t>до</w:t>
            </w:r>
            <w:r>
              <w:rPr>
                <w:i/>
                <w:lang w:eastAsia="en-US"/>
              </w:rPr>
              <w:t>кумент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CA78DF" w:rsidRDefault="00CA78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1.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CA78DF" w:rsidRDefault="00CA78DF">
            <w:pPr>
              <w:ind w:right="1292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Предварительный медицинский 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осмотр работников.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1.Направление на предварительный медицинский осмотр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nil"/>
              <w:right w:val="nil"/>
            </w:tcBorders>
          </w:tcPr>
          <w:p w:rsidR="00CA78DF" w:rsidRDefault="00CA78D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2.     </w:t>
            </w:r>
          </w:p>
          <w:p w:rsidR="00CA78DF" w:rsidRDefault="00CA78DF">
            <w:pPr>
              <w:ind w:left="586"/>
              <w:jc w:val="both"/>
              <w:rPr>
                <w:lang w:eastAsia="en-US"/>
              </w:rPr>
            </w:pPr>
          </w:p>
          <w:p w:rsidR="00CA78DF" w:rsidRDefault="00CA78DF">
            <w:pPr>
              <w:ind w:left="117" w:firstLine="152"/>
              <w:jc w:val="both"/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Вводный инструктаж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1.Программа вводного инструктажа по охране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2.Журнал регистрации вводного инструктажа по охране труда.</w:t>
            </w:r>
          </w:p>
        </w:tc>
      </w:tr>
      <w:tr w:rsidR="00CA78DF" w:rsidTr="00CA78D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3.Приказ руководителя о назначении ответственных лиц за проведение инструктажей по охране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CA78DF" w:rsidRDefault="00CA78DF">
            <w:pPr>
              <w:ind w:firstLine="18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Первичный инструктаж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 на 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рабочем месте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1.Программа первичного инструктажа по охране труда 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2.Журнал регистрации инструктажа по охране труда на рабочем месте.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Повторный инструктаж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1.Журнал регистрации инструктажа по охране труда на рабочем месте.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Журналы регистрации инструктажей для обучающихся.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CA78DF" w:rsidRDefault="00CA78DF">
            <w:pPr>
              <w:ind w:left="360"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Внеплановый инструктаж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1.Журнал регистрации инструктажа по охране труда на рабочем месте.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360" w:firstLine="26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Целевой инструктаж </w:t>
            </w:r>
          </w:p>
          <w:p w:rsidR="00CA78DF" w:rsidRDefault="00CA78DF">
            <w:pPr>
              <w:tabs>
                <w:tab w:val="left" w:pos="2632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2.Журнал регистрации целевого инструктажа 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Обучение по охране труда и проверка знаний требований охраны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</w:tcPr>
          <w:p w:rsidR="00CA78DF" w:rsidRDefault="00CA78D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CA78DF" w:rsidRDefault="00CA78DF">
            <w:pPr>
              <w:rPr>
                <w:b w:val="0"/>
                <w:i/>
                <w:lang w:eastAsia="en-US"/>
              </w:rPr>
            </w:pPr>
            <w:r>
              <w:rPr>
                <w:b w:val="0"/>
                <w:color w:val="00B0F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2.</w:t>
            </w:r>
            <w:r>
              <w:rPr>
                <w:b w:val="0"/>
                <w:color w:val="00B0F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Приказ руководителя об организации обучения по охране труда и проверке знаний требований охраны труда.</w:t>
            </w:r>
          </w:p>
          <w:p w:rsidR="00CA78DF" w:rsidRDefault="00CA78D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Приказ руководителя о назначении преподавательского состава для обучения по охране труда.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4.Тематический план и программа обучения по охране труда.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 Билеты с вопросами для проверки знаний требований охраны труда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6.Протокол заседания комиссии по проверке знаний по охране труда.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Разработка и утверждение  инструкций по охране труда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1.Перечень инструкций по охране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2.Инструкции по охране труда для всех профессий и должностей и по видам работ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3.Журнал учета инструкций по охране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4.Журнал учета выдачи инструкций по охране труда.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5.Приказ об утверждении инструкций по охране труда 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Периодический медицинский осмотр работников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1.Договор на проведение  медицинских осмотров                       (обследований).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Приказ о прохождении медицинского осмотра</w:t>
            </w:r>
          </w:p>
        </w:tc>
      </w:tr>
      <w:tr w:rsidR="00CA78DF" w:rsidTr="00CA78D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nil"/>
              <w:bottom w:val="single" w:sz="8" w:space="0" w:color="5B9BD5" w:themeColor="accent5"/>
              <w:right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Медицинский  осмотр обучающихся и воспитанников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Медицинские карты на детей.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Приказы о прохождении медицинских осмотров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Выборы уполномоченных лиц по охране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2.Положение об уполномоченном (доверенном) лице по охране труда.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Создание комиссии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2.Положение о комиссии по охране труда.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1.Положение об административно-общественном контроле по охране труда.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Журналы об административно-общественном контроле по охране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3.Приказ руководителя о состоянии охраны труда в школе.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CA78DF" w:rsidRDefault="00CA78DF">
            <w:pPr>
              <w:ind w:left="266" w:firstLine="3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Назначение ответственных лиц за  охрану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специалиста  по охране труда. 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ind w:left="406" w:firstLine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Планирование мероприятий по охране труда.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1.Правила внутреннего трудового распорядка.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Личная карточка учета выдачи средств индивидуальной защиты.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Личная карточка выдачи обезвреживающих и обеззараживающих средств.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 Акты списания или продления срока носки СИЗ.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single" w:sz="8" w:space="0" w:color="5B9BD5" w:themeColor="accent5"/>
            </w:tcBorders>
          </w:tcPr>
          <w:p w:rsidR="00CA78DF" w:rsidRDefault="00CA78DF">
            <w:pPr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Организация планово-предупредительного ремонта зданий и сооружений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1.Технический паспорт на здание (сооружение).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2.Акт общего технического осмотра зданий и сооружений.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3.Дефектная ведомость на здание (сооружение)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4.План ремонтных работ.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5.Сметы на проведение ремонтных работ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6.Журнал технической эксплуатации здания (сооружения).</w:t>
            </w:r>
          </w:p>
        </w:tc>
      </w:tr>
      <w:tr w:rsidR="00CA78DF" w:rsidTr="00CA78D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Специальная оценка условий труда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Пакет документов по проведению специальной оценки рабочих мест.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Акт готовности образовательного учреждения к новому учебному году.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Акты - разрешения на проведение занятий в учебных мастерских и спортивных залах.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4.Акт–разрешение на проведение занятий в кабинетах химии.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Подготовка к сезону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Акт готовности к включению теплоснабжения объекта.</w:t>
            </w:r>
          </w:p>
        </w:tc>
      </w:tr>
      <w:tr w:rsidR="00CA78DF" w:rsidTr="00CA78D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22.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Выполнение Правил противопожарного режима </w:t>
            </w:r>
          </w:p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 Приказ о назначении ответственных лиц за пожарную безопасность.</w:t>
            </w:r>
          </w:p>
        </w:tc>
      </w:tr>
      <w:tr w:rsidR="00CA78DF" w:rsidTr="00CA78D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 Приказ руководителя о противопожарном режиме в организации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3.Инструкция о мерах пожарной безопасности.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4.План противопожарных мероприятий.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5.План эвакуации по этажам.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 План проведения тренировки по эвакуации людей при пожаре.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 Журналы учета вводного противопожарного инструктажа и учета противопожарного инструктажа на рабочем месте.</w:t>
            </w:r>
          </w:p>
          <w:p w:rsidR="00CA78DF" w:rsidRDefault="00CA78DF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8.1.Перечень вопросов вводного противопожарного инструктажа.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8.2.Перечень вопросов первичного противопожарного инструктажа.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 Журнал учета первичных средств пожаротушения.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10.Акт проверки работоспособности установок пожарной автоматики.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13.Акт испытания пожарных эвакуационных лестниц</w:t>
            </w:r>
          </w:p>
          <w:p w:rsidR="00CA78DF" w:rsidRDefault="00CA78DF">
            <w:pPr>
              <w:jc w:val="both"/>
              <w:rPr>
                <w:b w:val="0"/>
                <w:lang w:eastAsia="en-US"/>
              </w:rPr>
            </w:pP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tcBorders>
              <w:top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Выполнение правил электробезопасности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2.Журнал учета присвоения группы </w:t>
            </w:r>
            <w:r>
              <w:rPr>
                <w:b w:val="0"/>
                <w:lang w:val="en-US" w:eastAsia="en-US"/>
              </w:rPr>
              <w:t>I</w:t>
            </w:r>
            <w:r>
              <w:rPr>
                <w:b w:val="0"/>
                <w:lang w:eastAsia="en-US"/>
              </w:rPr>
              <w:t xml:space="preserve"> по электробезопасности неэлектротехническому персоналу.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 Журнал учета проверки знаний норм и правил в электроустановках.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4.Перечень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5.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>
              <w:rPr>
                <w:b w:val="0"/>
                <w:lang w:val="en-US" w:eastAsia="en-US"/>
              </w:rPr>
              <w:t>I</w:t>
            </w:r>
            <w:r>
              <w:rPr>
                <w:b w:val="0"/>
                <w:lang w:eastAsia="en-US"/>
              </w:rPr>
              <w:t xml:space="preserve"> квалифицированную группу по электробезопасности.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6.Протоколы проверки сопротивления изоляции электросети и заземления оборудования.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7.Перчень видов работ, выполняемых в порядке текущей эксплуатации электроустановок.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8.Однолинейные схемы электроснабжения потребителей на всех электрощитах.</w:t>
            </w:r>
          </w:p>
        </w:tc>
      </w:tr>
      <w:tr w:rsidR="00CA78DF" w:rsidTr="00CA78D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left w:val="single" w:sz="8" w:space="0" w:color="5B9BD5" w:themeColor="accent5"/>
              <w:bottom w:val="nil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9.Журнал учета содержания средств защиты.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  <w:vMerge w:val="restart"/>
            <w:tcBorders>
              <w:right w:val="nil"/>
            </w:tcBorders>
            <w:hideMark/>
          </w:tcPr>
          <w:p w:rsidR="00CA78DF" w:rsidRDefault="00CA78DF">
            <w:pPr>
              <w:ind w:left="586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7" w:type="dxa"/>
            <w:vMerge w:val="restart"/>
            <w:hideMark/>
          </w:tcPr>
          <w:p w:rsidR="00CA78DF" w:rsidRDefault="00CA78DF">
            <w:pPr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Расследование и учет несчастных случаев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vMerge w:val="restart"/>
            <w:tcBorders>
              <w:left w:val="nil"/>
              <w:bottom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CA78DF" w:rsidTr="00CA78DF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nil"/>
              <w:bottom w:val="nil"/>
              <w:right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CA78DF" w:rsidTr="00CA7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bottom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top w:val="nil"/>
              <w:left w:val="nil"/>
              <w:bottom w:val="nil"/>
              <w:right w:val="single" w:sz="8" w:space="0" w:color="5B9BD5" w:themeColor="accent5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CA78DF" w:rsidTr="00CA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CA78DF" w:rsidRDefault="00CA78DF">
            <w:pPr>
              <w:rPr>
                <w:bCs/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CA78DF" w:rsidTr="00CA78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  <w:right w:val="nil"/>
            </w:tcBorders>
            <w:vAlign w:val="center"/>
            <w:hideMark/>
          </w:tcPr>
          <w:p w:rsidR="00CA78DF" w:rsidRDefault="00CA78DF">
            <w:pPr>
              <w:rPr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5B9BD5" w:themeColor="accent5"/>
            </w:tcBorders>
            <w:vAlign w:val="center"/>
            <w:hideMark/>
          </w:tcPr>
          <w:p w:rsidR="00CA78DF" w:rsidRDefault="00CA78DF">
            <w:pPr>
              <w:rPr>
                <w:i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12" w:type="dxa"/>
            <w:tcBorders>
              <w:left w:val="nil"/>
            </w:tcBorders>
            <w:hideMark/>
          </w:tcPr>
          <w:p w:rsidR="00CA78DF" w:rsidRDefault="00CA78DF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5.Протокол осмотра места несчастного случая.</w:t>
            </w:r>
          </w:p>
        </w:tc>
      </w:tr>
    </w:tbl>
    <w:p w:rsidR="00CA78DF" w:rsidRDefault="00CA78DF" w:rsidP="00CA78DF"/>
    <w:p w:rsidR="00CA78DF" w:rsidRDefault="00CA78DF" w:rsidP="00CA78DF"/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</w:t>
      </w: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f0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3969"/>
        <w:gridCol w:w="2976"/>
      </w:tblGrid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CA78DF" w:rsidRDefault="00CA78D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6" w:history="1">
              <w:r>
                <w:rPr>
                  <w:rStyle w:val="a4"/>
                </w:rPr>
                <w:t>риказ</w:t>
              </w:r>
            </w:hyperlink>
            <w:r>
              <w:t xml:space="preserve"> Минтруда России от 19.08.2016 №438н "Об утверждении </w:t>
            </w:r>
            <w:r>
              <w:lastRenderedPageBreak/>
              <w:t>Типового положения о системе управления охраной труда"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Соглашение по охране труда, как правило, </w:t>
            </w:r>
            <w:r>
              <w:lastRenderedPageBreak/>
              <w:t>является приложением к коллективному договору.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9" w:history="1">
              <w:r>
                <w:rPr>
                  <w:rStyle w:val="a4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0" w:history="1">
              <w:r>
                <w:rPr>
                  <w:rStyle w:val="a4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</w:t>
            </w:r>
            <w:r>
              <w:rPr>
                <w:b/>
              </w:rPr>
              <w:lastRenderedPageBreak/>
              <w:t>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 xml:space="preserve">Постановление Президиума ЦК профсоюза работников народного </w:t>
            </w:r>
            <w:r>
              <w:rPr>
                <w:bCs/>
              </w:rPr>
              <w:lastRenderedPageBreak/>
              <w:t>образования, высшей школы и научных учреждений от 01.07. 1987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CA78DF" w:rsidRDefault="00CA78DF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CA78DF" w:rsidRDefault="00CA78DF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>
                <w:rPr>
                  <w:rStyle w:val="a4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3" w:history="1">
              <w:r>
                <w:rPr>
                  <w:rStyle w:val="a4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</w:t>
            </w:r>
            <w:r>
              <w:lastRenderedPageBreak/>
              <w:t>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«Об утверждении</w:t>
            </w:r>
            <w:r>
              <w:rPr>
                <w:b/>
                <w:bCs/>
              </w:rPr>
              <w:t xml:space="preserve"> 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CA78DF" w:rsidRDefault="00CA78DF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CA78DF" w:rsidRDefault="00CA78DF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Приказ о проведении обучения безопасности </w:t>
            </w:r>
            <w:r>
              <w:rPr>
                <w:b/>
              </w:rPr>
              <w:lastRenderedPageBreak/>
              <w:t>труда в форме индивидуальной стажировки на рабочем месте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lastRenderedPageBreak/>
              <w:t xml:space="preserve">ГОСТ 12.0.004-2015. Межгосударственный стандарт. </w:t>
            </w:r>
            <w: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</w:pPr>
            <w:r>
              <w:lastRenderedPageBreak/>
              <w:t xml:space="preserve">Для работников рабочих профессий, не имеющих </w:t>
            </w:r>
            <w:r>
              <w:lastRenderedPageBreak/>
              <w:t>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Система стандартов безопасности труда. Организация обучения </w:t>
            </w:r>
            <w:r>
              <w:lastRenderedPageBreak/>
              <w:t>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  <w:tr w:rsidR="00CA78DF" w:rsidTr="00CA78DF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DF" w:rsidRDefault="00CA78D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CA78DF" w:rsidRDefault="00CA78DF" w:rsidP="00CA78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CA78DF" w:rsidRDefault="00CA78DF" w:rsidP="00CA78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CA78DF" w:rsidRDefault="00CA78DF" w:rsidP="00CA78DF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9"/>
      </w:tblGrid>
      <w:tr w:rsidR="00CA78DF" w:rsidTr="00CA78DF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5" w:history="1">
              <w:r>
                <w:rPr>
                  <w:rStyle w:val="a4"/>
                  <w:rFonts w:eastAsia="Calibri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CA78DF" w:rsidRDefault="00CA78D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snapToGrid w:val="0"/>
                <w:lang w:eastAsia="en-US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>
              <w:rPr>
                <w:lang w:eastAsia="en-US"/>
              </w:rPr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6" w:history="1">
              <w:r>
                <w:rPr>
                  <w:rStyle w:val="a4"/>
                  <w:rFonts w:eastAsia="Calibri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4"/>
                  <w:rFonts w:eastAsia="Calibri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>
              <w:rPr>
                <w:lang w:eastAsia="en-US"/>
              </w:rPr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CA78DF" w:rsidTr="00CA78DF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DF" w:rsidRDefault="00CA78DF" w:rsidP="00CA78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8DF" w:rsidRDefault="00CA78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CA78DF" w:rsidRDefault="00CA78DF" w:rsidP="00CA7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A78DF" w:rsidRDefault="00CA78DF" w:rsidP="00CA78DF"/>
    <w:p w:rsidR="001008C3" w:rsidRPr="00E3008D" w:rsidRDefault="001008C3" w:rsidP="00E3008D">
      <w:bookmarkStart w:id="5" w:name="_GoBack"/>
      <w:bookmarkEnd w:id="5"/>
    </w:p>
    <w:sectPr w:rsidR="001008C3" w:rsidRPr="00E3008D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1008C3"/>
    <w:rsid w:val="00133C29"/>
    <w:rsid w:val="00144CBA"/>
    <w:rsid w:val="00470ABA"/>
    <w:rsid w:val="005D2CD3"/>
    <w:rsid w:val="006452A6"/>
    <w:rsid w:val="0064723C"/>
    <w:rsid w:val="0068218C"/>
    <w:rsid w:val="006B1642"/>
    <w:rsid w:val="007000C6"/>
    <w:rsid w:val="008376B2"/>
    <w:rsid w:val="0086611C"/>
    <w:rsid w:val="0088439D"/>
    <w:rsid w:val="00932A47"/>
    <w:rsid w:val="00A41A30"/>
    <w:rsid w:val="00AE1B3E"/>
    <w:rsid w:val="00AE30DE"/>
    <w:rsid w:val="00BB69D4"/>
    <w:rsid w:val="00C10F6C"/>
    <w:rsid w:val="00CA78DF"/>
    <w:rsid w:val="00CF144B"/>
    <w:rsid w:val="00CF74BC"/>
    <w:rsid w:val="00D00605"/>
    <w:rsid w:val="00E3008D"/>
    <w:rsid w:val="00F26C51"/>
    <w:rsid w:val="00F513E7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78DF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semiHidden/>
    <w:unhideWhenUsed/>
    <w:qFormat/>
    <w:rsid w:val="00CA78DF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78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78DF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semiHidden/>
    <w:rsid w:val="00CA78DF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A78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CA7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78D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A78D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A78D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CA7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7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78DF"/>
    <w:pPr>
      <w:spacing w:before="100" w:beforeAutospacing="1" w:after="100" w:afterAutospacing="1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78D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7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CA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A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">
    <w:name w:val="Стиль"/>
    <w:uiPriority w:val="99"/>
    <w:rsid w:val="00CA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f0">
    <w:name w:val="Table Grid"/>
    <w:basedOn w:val="a1"/>
    <w:uiPriority w:val="59"/>
    <w:rsid w:val="00C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List Accent 2"/>
    <w:basedOn w:val="a1"/>
    <w:uiPriority w:val="61"/>
    <w:semiHidden/>
    <w:unhideWhenUsed/>
    <w:rsid w:val="00CA78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5">
    <w:name w:val="Light Shading Accent 5"/>
    <w:basedOn w:val="a1"/>
    <w:uiPriority w:val="60"/>
    <w:semiHidden/>
    <w:unhideWhenUsed/>
    <w:rsid w:val="00CA78D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50">
    <w:name w:val="Light List Accent 5"/>
    <w:basedOn w:val="a1"/>
    <w:uiPriority w:val="61"/>
    <w:semiHidden/>
    <w:unhideWhenUsed/>
    <w:rsid w:val="00CA78D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CA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58D42A71176F4F2ABE5CA957Es4dBI" TargetMode="External"/><Relationship Id="rId13" Type="http://schemas.openxmlformats.org/officeDocument/2006/relationships/hyperlink" Target="consultantplus://offline/ref=BB81FC652859A04CE2C88F9500048E4096884EAE1F7BF4F2ABE5CA957Es4d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81FC652859A04CE2C88F9500048E40958E4DA11F77F4F2ABE5CA957Es4dBI" TargetMode="Externa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7009042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6271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81FC652859A04CE2C88F9500048E4096884EAE1F7BF4F2ABE5CA957Es4dBI" TargetMode="External"/><Relationship Id="rId11" Type="http://schemas.openxmlformats.org/officeDocument/2006/relationships/hyperlink" Target="consultantplus://offline/ref=BB81FC652859A04CE2C88F9500048E40958E4DA11F77F4F2ABE5CA957Es4d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1800785.0" TargetMode="External"/><Relationship Id="rId10" Type="http://schemas.openxmlformats.org/officeDocument/2006/relationships/hyperlink" Target="consultantplus://offline/ref=BB81FC652859A04CE2C88F9500048E4096884EAE1F7BF4F2ABE5CA957Es4d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EB4391B5D32542C0E90EDD1EABE30B1745C256AE73668DE665335040D651C848FAE93B838E9D465w1J" TargetMode="External"/><Relationship Id="rId14" Type="http://schemas.openxmlformats.org/officeDocument/2006/relationships/hyperlink" Target="consultantplus://offline/ref=BB81FC652859A04CE2C88F9500048E40958E4DA11F77F4F2ABE5CA957Es4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32AA-3BB8-4A57-A0CE-59E624C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13643</Words>
  <Characters>77769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2</cp:revision>
  <dcterms:created xsi:type="dcterms:W3CDTF">2018-01-09T12:43:00Z</dcterms:created>
  <dcterms:modified xsi:type="dcterms:W3CDTF">2018-01-09T12:43:00Z</dcterms:modified>
</cp:coreProperties>
</file>