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615" w:rsidRDefault="00381615" w:rsidP="00381615">
      <w:pPr>
        <w:shd w:val="clear" w:color="auto" w:fill="CFD2D9"/>
        <w:spacing w:after="75"/>
        <w:ind w:left="300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  <w:r w:rsidRPr="00381615">
        <w:rPr>
          <w:rFonts w:ascii="Trebuchet MS" w:hAnsi="Trebuchet MS"/>
          <w:b/>
          <w:bCs/>
          <w:noProof/>
          <w:color w:val="3A3A34"/>
          <w:kern w:val="36"/>
          <w:sz w:val="20"/>
          <w:szCs w:val="20"/>
        </w:rPr>
        <w:drawing>
          <wp:anchor distT="0" distB="0" distL="0" distR="0" simplePos="0" relativeHeight="251659264" behindDoc="0" locked="0" layoutInCell="1" allowOverlap="0" wp14:anchorId="52110851" wp14:editId="18F924E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2675" cy="2238375"/>
            <wp:effectExtent l="0" t="0" r="9525" b="9525"/>
            <wp:wrapSquare wrapText="bothSides"/>
            <wp:docPr id="2" name="Рисунок 2" descr="http://www.eseur.ru/Photos/photo2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eur.ru/Photos/photo296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15" w:rsidRPr="00381615" w:rsidRDefault="00381615" w:rsidP="00381615">
      <w:pPr>
        <w:shd w:val="clear" w:color="auto" w:fill="CFD2D9"/>
        <w:spacing w:after="75"/>
        <w:ind w:left="300"/>
        <w:outlineLvl w:val="0"/>
        <w:rPr>
          <w:rFonts w:ascii="Trebuchet MS" w:hAnsi="Trebuchet MS"/>
          <w:b/>
          <w:color w:val="FF0000"/>
          <w:kern w:val="36"/>
          <w:sz w:val="36"/>
          <w:szCs w:val="36"/>
        </w:rPr>
      </w:pPr>
      <w:r w:rsidRPr="00381615">
        <w:rPr>
          <w:rFonts w:ascii="Trebuchet MS" w:hAnsi="Trebuchet MS"/>
          <w:b/>
          <w:color w:val="FF0000"/>
          <w:kern w:val="36"/>
          <w:sz w:val="36"/>
          <w:szCs w:val="36"/>
        </w:rPr>
        <w:t xml:space="preserve"> О перечне документов по охране труда, которые должны быть в организации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16"/>
        <w:gridCol w:w="600"/>
      </w:tblGrid>
      <w:tr w:rsidR="00381615" w:rsidRPr="00381615" w:rsidTr="00381615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381615" w:rsidRPr="00381615" w:rsidRDefault="00381615" w:rsidP="00381615">
            <w:pPr>
              <w:spacing w:line="225" w:lineRule="atLeast"/>
              <w:divId w:val="981544138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381615">
              <w:rPr>
                <w:rFonts w:ascii="Trebuchet MS" w:hAnsi="Trebuchet MS"/>
                <w:color w:val="336699"/>
                <w:sz w:val="20"/>
                <w:szCs w:val="20"/>
              </w:rPr>
              <w:t>Пресс-служба Профсоюза. 24.07.2017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381615" w:rsidRPr="00381615" w:rsidRDefault="00381615" w:rsidP="00381615">
            <w:pPr>
              <w:spacing w:line="225" w:lineRule="atLeast"/>
              <w:rPr>
                <w:rFonts w:ascii="Trebuchet MS" w:hAnsi="Trebuchet MS"/>
                <w:color w:val="336699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381615" w:rsidRPr="00381615" w:rsidRDefault="00381615" w:rsidP="00381615">
            <w:pPr>
              <w:spacing w:line="225" w:lineRule="atLeast"/>
              <w:jc w:val="right"/>
              <w:rPr>
                <w:rFonts w:ascii="Trebuchet MS" w:hAnsi="Trebuchet MS"/>
                <w:color w:val="336699"/>
                <w:sz w:val="20"/>
                <w:szCs w:val="20"/>
              </w:rPr>
            </w:pPr>
            <w:r w:rsidRPr="00381615">
              <w:rPr>
                <w:rFonts w:ascii="Trebuchet MS" w:hAnsi="Trebuchet MS"/>
                <w:color w:val="0A3759"/>
                <w:sz w:val="15"/>
                <w:szCs w:val="15"/>
                <w:bdr w:val="none" w:sz="0" w:space="0" w:color="auto" w:frame="1"/>
              </w:rPr>
              <w:t>4721</w:t>
            </w:r>
          </w:p>
        </w:tc>
      </w:tr>
    </w:tbl>
    <w:p w:rsidR="00381615" w:rsidRPr="00381615" w:rsidRDefault="00381615" w:rsidP="00381615">
      <w:pPr>
        <w:shd w:val="clear" w:color="auto" w:fill="CFD2D9"/>
        <w:rPr>
          <w:rFonts w:ascii="Trebuchet MS" w:hAnsi="Trebuchet MS"/>
          <w:color w:val="333333"/>
          <w:sz w:val="28"/>
          <w:szCs w:val="28"/>
        </w:rPr>
      </w:pPr>
      <w:r w:rsidRPr="00F602CB">
        <w:rPr>
          <w:rFonts w:ascii="Trebuchet MS" w:hAnsi="Trebuchet MS"/>
          <w:b/>
          <w:bCs/>
          <w:color w:val="333333"/>
          <w:sz w:val="28"/>
          <w:szCs w:val="28"/>
          <w:bdr w:val="none" w:sz="0" w:space="0" w:color="auto" w:frame="1"/>
        </w:rPr>
        <w:t>Перечень документов по охране труда в организации: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1. Положение о службе охраны труда (специалиста по охране труда) в организации. Основание: ст. 217 ТК РФ;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2. Наличие в организации комиссии (комитета) по охране труда (приказ о создании, положение о комиссии (комитете) по охране труда). Основание: ст.218 ТК РФ, приказ Минтруда РФ от 24.06.2014 г. №412н;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3. Наличие в организации уполномоченных (доверенных) лиц профсоюза по охране труда (протоколы об избрании, проведении обучения, положение об уполномоченном лице профсоюза по охране труда). Основание: ТК РФ ст.370, пост. ФНПР от 18.10.2006 г. №4-3;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4. Наличие инструкции (программы) проведения вводного инструктажа, утвержденной руководителем или главным инженером организации. Основание: п.7.1.4 ГОСТ 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5. Наличие журнала регистрации вводного инструктажа по охране труда (форма, заполнение, пронумерован, прошнурован). Основание: приложение 4 ГОСТ12.0.004-90;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6. Наличие журналов регистрации инструктажа на рабочем месте в каждом подразделении организации (форма, заполнение, пронумерован, прошнурован). Основание: приложение 6 ГОСТ12.0.004-90;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7. Наличие перечня действующих инструкций по охране труда для профессий и видов работ, имеющихся в организации (согласование с профсоюзным комитетом). Основание: пост. Минтруда РФ от17.12.2002 № 80, п.5.9;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 xml:space="preserve">8. Наличие инструкций по охране труда для проведения инструктажа на рабочем месте, разработанных в соответствии с «Перечнем инструкций по охране труда по профессиям и видам работ» в организации (согласование с профсоюзным комитетом, срок действия </w:t>
      </w:r>
      <w:r w:rsidRPr="00381615">
        <w:rPr>
          <w:rFonts w:ascii="Trebuchet MS" w:hAnsi="Trebuchet MS"/>
          <w:color w:val="333333"/>
          <w:sz w:val="28"/>
          <w:szCs w:val="28"/>
        </w:rPr>
        <w:lastRenderedPageBreak/>
        <w:t>инструкции-5 лет). Основание: пост. Минтруда РФ от 17.12.2002 №80, п.5.1;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9. Список профессий работников, освобожденных от инструктажа на рабочем месте (утвержденный руководителем и согласован с профсоюзным комитетом). Основание: п.7.2.1 ГОСТ12.0.004-90;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10. Приказ о порядке прохождения стажировки после проведения первичного инструктажа на рабочем месте, а также документы, подтверждающие прохождение стажировки. Основание: п.7.2.4 ГОСТ12.0.004-90;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11. Приказ или иные документы, подтверждающие порядок допуска к самостоятельной работе после прохождения стажировки. Основание: п.7.2.5 ГОСТ12.0.004-90;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12. Документы о выдаче средств индивидуальной защиты (личные карточки учёта выдачи средств индивидуальной защиты, форма, заполнение, наличие сертификатов соответствия на спецодежду, спецобувь и др. СИЗ). Основание: приказ Минздравсоцразвития РФ от 01.06.2009 № 290н;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13. Документы, подтверждающие прохождение обучения по охране труда руководителя и главных специалистов организации в учебном центре охраны труда один раз в три года (наличие удостоверений, протоколов проверки знаний). Основание: п.5.3 ГОСТ 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 xml:space="preserve">14. Протоколы проверки знаний охраны труда у рабочих, занятых на работах с повышенной опасностью: работа на станках, грузоподъёмных машинах, на транспорте, на высоте, с использованием вредных и опасных веществ и материалов, с поднятием тяжелых грузов и т.д. Основание: </w:t>
      </w:r>
      <w:proofErr w:type="spellStart"/>
      <w:r w:rsidRPr="00381615">
        <w:rPr>
          <w:rFonts w:ascii="Trebuchet MS" w:hAnsi="Trebuchet MS"/>
          <w:color w:val="333333"/>
          <w:sz w:val="28"/>
          <w:szCs w:val="28"/>
        </w:rPr>
        <w:t>п.п</w:t>
      </w:r>
      <w:proofErr w:type="spellEnd"/>
      <w:r w:rsidRPr="00381615">
        <w:rPr>
          <w:rFonts w:ascii="Trebuchet MS" w:hAnsi="Trebuchet MS"/>
          <w:color w:val="333333"/>
          <w:sz w:val="28"/>
          <w:szCs w:val="28"/>
        </w:rPr>
        <w:t>. 4.1-4.4 ГОСТ 12.0.004-90;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15. Наличие документов по расследованию несчастных случаев на производстве (правильность заполнения актов формы Н-1, журнала регистрации несчастных случаев на производстве, объяснительные пострадавшего, свидетелей и должностных лиц, схемы, выписки из нормативных документов и т.д.). Основание: пост. Минтруда РФ от 24.10.2002 №73;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16. Наличие документов по расследованию профессиональных заболеваний (акт о случае профессионального заболевания, санитарно-гигиеническая характеристика условий труда, форма и заполнение). Основание: пост. Правительства РФ от 15.12.2000 №967;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 xml:space="preserve">17. Документы о прохождении обязательного предварительного (при поступлении на работу) и периодического медицинских осмотров (список контингента работников и поименные списки работников, </w:t>
      </w:r>
      <w:r w:rsidRPr="00381615">
        <w:rPr>
          <w:rFonts w:ascii="Trebuchet MS" w:hAnsi="Trebuchet MS"/>
          <w:color w:val="333333"/>
          <w:sz w:val="28"/>
          <w:szCs w:val="28"/>
        </w:rPr>
        <w:lastRenderedPageBreak/>
        <w:t>подлежащих прохождению медосмотров, заключение по результатам предварительного медосмотра, паспорт здоровья на каждого работника, заключительный акт). Основание: приказ Минздравсоцразвития РФ от12.04.2011 № 302н;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18. Перечень профессий и видов работ в организации, к которым предъявляются повышенные требования по технике безопасности (не допускаются лица моложе 18-ти лет). Основание: Трудовой Кодекс РФ, ст.265;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19. Перечень профессий и видов работ, на которых ограничивается применение труда женщин. Основание: Трудовой Кодекс РФ, ст.253;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20. Перечень работ повышенной опасности, на выполнение которых выдаётся наряд-допуск (утверждается руководителем организации). Основание: п.4.11 СНиП 12-03-2001, п.1.4.1 «Межотраслевые правила по охране труда при эксплуатации электроустановок» ПОТ Р М-016-2001;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21. Должностная инструкция на специалиста по охране труда. Основание: Трудовой Кодекс РФ ст.22, 57;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22. Функциональные обязанности по охране труда специалистов организации (возможно совместить с должностными обязанностями). Основание: Трудовой Кодекс РФ ст.57,212, п.4.3.2 ГОСТ 12.0.230-2007, п.5.5 СНиП 12-03-2001;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23. Приказы о назначении ответственных (из числа должностных лиц) за эксплуатацию объектов повышенной опасности: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ответственного за электрохозяйство, (Основание: п.1.2.3-1.2.7 ПТЭЭП утв. приказом Минэнерго РФ от13.01.2003 №6);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ответственного за газовое хозяйство, (Основание: п. 3.2.1 «Правила безопасности в газовом хозяйстве» ПБ 12-368-00);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ответственных лиц по безопасной эксплуатации грузоподъёмных механизмов (по надзору, за исправное состояние, за безопасное производство работ), (Основание: п.9.4.2 «Правила устройства и безопасной эксплуатации грузоподъёмных кранов» ПБ 10-382-00);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ответственного за исправное состояние и безопасное действие сосудов, (Основание: п.7.1.1 «Правила устройства и безопасной эксплуатации сосудов, работающих под давлением» ПБ 03-576-03);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ответственного по надзору за техническим состоянием и эксплуатацией сосудов, (Основание: п.7.1.1 ПБ 03-576-03);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о назначении обслуживающего сосуды персонала, (Основание: п.7.1.1 ПБ 03-576-03);</w:t>
      </w:r>
      <w:bookmarkStart w:id="0" w:name="_GoBack"/>
      <w:bookmarkEnd w:id="0"/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lastRenderedPageBreak/>
        <w:t>24. Наличие коллективного договора (регистрация, срок действия). Основание: Трудовой Кодекс РФ, ст.40;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25. Наличие приложений к разделу «Охрана труда» коллективного договора: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льготное пенсионное обеспечение, (Основание: пост. Кабинета Министров СССР от 26.10.1991 №10, результаты СОУТ);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дополнительный отпуск за вредные и тяжёлые условия труда (Основание: Трудовой Кодекс РФ, ст.117, результаты СОУТ);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доплата за условия труда, (Основание: Трудовой Кодекс РФ, ст.147, результаты СОУТ);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сокращённая продолжительность рабочего времени (Основание: Трудовой Кодекс РФ, ст.92, результаты СОУТ);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бесплатная выдача молока и других продуктов (наличие заявления работника на замену молока денежной компенсацией), (Основание: приказ Минздравсоцразвития РФ от16.02.2009 № 45н);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бесплатная выдача смывающих и обезвреживающих средств на работах, связанных с загрязнением, (Основание: приказ Минздравсоцразвития РФ от 17.12.2010 №1122н);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- бесплатная выдача спецодежды, спецобуви и других СИЗ, (Основание: приказ Минздравсоцразвития РФ от 01.06.2009 № 290н, отраслевые нормы выдачи СИЗ);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26. Проведение специальной оценки условий труда (приказ о проведении СОУТ, состав комиссии, карты СОУТ, отчет о проведении СОУТ). Основание: Федеральный закон от 28.12.2013 № 426-ФЗ;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27. Наличие фонда охраны труда. Основание: Трудовой Кодекс РФ, ст.226.</w:t>
      </w:r>
    </w:p>
    <w:p w:rsidR="00381615" w:rsidRPr="00381615" w:rsidRDefault="00381615" w:rsidP="00381615">
      <w:pPr>
        <w:shd w:val="clear" w:color="auto" w:fill="CFD2D9"/>
        <w:spacing w:before="150" w:after="150"/>
        <w:rPr>
          <w:rFonts w:ascii="Trebuchet MS" w:hAnsi="Trebuchet MS"/>
          <w:color w:val="333333"/>
          <w:sz w:val="28"/>
          <w:szCs w:val="28"/>
        </w:rPr>
      </w:pPr>
      <w:r w:rsidRPr="00381615">
        <w:rPr>
          <w:rFonts w:ascii="Trebuchet MS" w:hAnsi="Trebuchet MS"/>
          <w:color w:val="333333"/>
          <w:sz w:val="28"/>
          <w:szCs w:val="28"/>
        </w:rPr>
        <w:t> </w:t>
      </w:r>
    </w:p>
    <w:p w:rsidR="00381615" w:rsidRPr="00381615" w:rsidRDefault="00381615" w:rsidP="00381615">
      <w:pPr>
        <w:shd w:val="clear" w:color="auto" w:fill="CFD2D9"/>
        <w:rPr>
          <w:rFonts w:ascii="Trebuchet MS" w:hAnsi="Trebuchet MS"/>
          <w:color w:val="333333"/>
          <w:sz w:val="28"/>
          <w:szCs w:val="28"/>
        </w:rPr>
      </w:pPr>
      <w:r w:rsidRPr="00F602CB">
        <w:rPr>
          <w:rFonts w:ascii="Trebuchet MS" w:hAnsi="Trebuchet MS"/>
          <w:i/>
          <w:iCs/>
          <w:color w:val="333333"/>
          <w:sz w:val="28"/>
          <w:szCs w:val="28"/>
          <w:bdr w:val="none" w:sz="0" w:space="0" w:color="auto" w:frame="1"/>
        </w:rPr>
        <w:t>Опубликовано 30.09.2016, обновлено 24.07.2017.</w:t>
      </w:r>
    </w:p>
    <w:p w:rsidR="001008C3" w:rsidRPr="00F602CB" w:rsidRDefault="001008C3" w:rsidP="00381615">
      <w:pPr>
        <w:jc w:val="both"/>
        <w:rPr>
          <w:sz w:val="28"/>
          <w:szCs w:val="28"/>
        </w:rPr>
      </w:pPr>
    </w:p>
    <w:sectPr w:rsidR="001008C3" w:rsidRPr="00F602CB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9D"/>
    <w:rsid w:val="00013725"/>
    <w:rsid w:val="001008C3"/>
    <w:rsid w:val="00133C29"/>
    <w:rsid w:val="00144CBA"/>
    <w:rsid w:val="00381615"/>
    <w:rsid w:val="00470ABA"/>
    <w:rsid w:val="005D2CD3"/>
    <w:rsid w:val="006452A6"/>
    <w:rsid w:val="0064723C"/>
    <w:rsid w:val="0068218C"/>
    <w:rsid w:val="006B1642"/>
    <w:rsid w:val="007000C6"/>
    <w:rsid w:val="008376B2"/>
    <w:rsid w:val="0086611C"/>
    <w:rsid w:val="0088439D"/>
    <w:rsid w:val="00932A47"/>
    <w:rsid w:val="00A41A30"/>
    <w:rsid w:val="00AE1B3E"/>
    <w:rsid w:val="00AE30DE"/>
    <w:rsid w:val="00BB69D4"/>
    <w:rsid w:val="00C10F6C"/>
    <w:rsid w:val="00CF144B"/>
    <w:rsid w:val="00CF74BC"/>
    <w:rsid w:val="00D00605"/>
    <w:rsid w:val="00E3008D"/>
    <w:rsid w:val="00F26C51"/>
    <w:rsid w:val="00F513E7"/>
    <w:rsid w:val="00F602CB"/>
    <w:rsid w:val="00F9662A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A08C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D63D-F3EF-4C91-B301-BF69AC14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4</cp:revision>
  <dcterms:created xsi:type="dcterms:W3CDTF">2018-01-12T08:10:00Z</dcterms:created>
  <dcterms:modified xsi:type="dcterms:W3CDTF">2018-01-12T08:12:00Z</dcterms:modified>
</cp:coreProperties>
</file>