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057" w:type="dxa"/>
        <w:tblInd w:w="-1423" w:type="dxa"/>
        <w:tblLook w:val="04A0" w:firstRow="1" w:lastRow="0" w:firstColumn="1" w:lastColumn="0" w:noHBand="0" w:noVBand="1"/>
      </w:tblPr>
      <w:tblGrid>
        <w:gridCol w:w="3722"/>
        <w:gridCol w:w="7588"/>
      </w:tblGrid>
      <w:tr w:rsidR="00406908" w:rsidRPr="00406908" w:rsidTr="00406908">
        <w:trPr>
          <w:trHeight w:val="2259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08" w:rsidRDefault="00406908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219200" cy="1266825"/>
                  <wp:effectExtent l="0" t="0" r="0" b="9525"/>
                  <wp:docPr id="2" name="Рисунок 2" descr="http://prof.sochi-schools.ru/wp-content/uploads/2017/04/PR2017-284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prof.sochi-schools.ru/wp-content/uploads/2017/04/PR2017-284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08" w:rsidRDefault="00406908">
            <w:pPr>
              <w:jc w:val="center"/>
              <w:rPr>
                <w:b/>
                <w:color w:val="4472C4" w:themeColor="accent1"/>
                <w:sz w:val="22"/>
                <w:szCs w:val="28"/>
                <w:lang w:eastAsia="en-US"/>
              </w:rPr>
            </w:pPr>
            <w:r>
              <w:rPr>
                <w:b/>
                <w:color w:val="4472C4" w:themeColor="accent1"/>
                <w:szCs w:val="28"/>
                <w:lang w:eastAsia="en-US"/>
              </w:rPr>
              <w:t>ОБЩЕРОССИЙСКИЙ ПРОФСОЮЗ ОБРАЗОВАНИЯ</w:t>
            </w:r>
          </w:p>
          <w:p w:rsidR="00406908" w:rsidRDefault="00406908">
            <w:pPr>
              <w:jc w:val="center"/>
              <w:rPr>
                <w:b/>
                <w:color w:val="4472C4" w:themeColor="accent1"/>
                <w:sz w:val="20"/>
                <w:szCs w:val="20"/>
                <w:lang w:eastAsia="en-US"/>
              </w:rPr>
            </w:pPr>
            <w:r>
              <w:rPr>
                <w:b/>
                <w:color w:val="4472C4" w:themeColor="accent1"/>
                <w:sz w:val="20"/>
                <w:szCs w:val="20"/>
                <w:lang w:eastAsia="en-US"/>
              </w:rPr>
              <w:t>КРАСНОДАРСКАЯ КРАЕВАЯ ТЕРРИТОРИАЛЬНАЯ</w:t>
            </w:r>
          </w:p>
          <w:p w:rsidR="00406908" w:rsidRDefault="00406908">
            <w:pPr>
              <w:jc w:val="center"/>
              <w:rPr>
                <w:b/>
                <w:color w:val="4472C4" w:themeColor="accent1"/>
                <w:sz w:val="20"/>
                <w:szCs w:val="20"/>
                <w:lang w:eastAsia="en-US"/>
              </w:rPr>
            </w:pPr>
            <w:r>
              <w:rPr>
                <w:b/>
                <w:color w:val="4472C4" w:themeColor="accent1"/>
                <w:sz w:val="20"/>
                <w:szCs w:val="20"/>
                <w:lang w:eastAsia="en-US"/>
              </w:rPr>
              <w:t>ОРГАНИЗАЦИЯ ПРОФСОЮЗА</w:t>
            </w:r>
          </w:p>
          <w:p w:rsidR="00406908" w:rsidRDefault="00406908">
            <w:pPr>
              <w:jc w:val="center"/>
              <w:rPr>
                <w:b/>
                <w:color w:val="4472C4" w:themeColor="accent1"/>
                <w:sz w:val="20"/>
                <w:szCs w:val="20"/>
                <w:lang w:eastAsia="en-US"/>
              </w:rPr>
            </w:pPr>
          </w:p>
          <w:p w:rsidR="00406908" w:rsidRDefault="00406908" w:rsidP="00406908">
            <w:pPr>
              <w:jc w:val="center"/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СОЧИНСКАЯ   ГОРОДСКАЯ ТЕРРИТОРИАЛЬНАЯ ОРГАНИЗАЦИЯ       ПРОФСОЮЗА</w:t>
            </w:r>
          </w:p>
          <w:p w:rsidR="00406908" w:rsidRPr="00406908" w:rsidRDefault="00406908" w:rsidP="00406908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  <w:r w:rsidRPr="00406908">
              <w:rPr>
                <w:b/>
                <w:color w:val="4472C4" w:themeColor="accent1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color w:val="4472C4" w:themeColor="accent1"/>
                <w:szCs w:val="28"/>
                <w:lang w:eastAsia="en-US"/>
              </w:rPr>
              <w:t>с</w:t>
            </w:r>
            <w:r>
              <w:rPr>
                <w:b/>
                <w:color w:val="4472C4" w:themeColor="accent1"/>
                <w:sz w:val="28"/>
                <w:szCs w:val="28"/>
                <w:lang w:eastAsia="en-US"/>
              </w:rPr>
              <w:t xml:space="preserve">айт </w:t>
            </w:r>
            <w:r w:rsidRPr="00406908">
              <w:rPr>
                <w:b/>
                <w:color w:val="4472C4" w:themeColor="accent1"/>
                <w:sz w:val="28"/>
                <w:szCs w:val="28"/>
                <w:lang w:eastAsia="en-US"/>
              </w:rPr>
              <w:t>:</w:t>
            </w:r>
            <w:proofErr w:type="gramEnd"/>
            <w:r w:rsidRPr="00406908">
              <w:rPr>
                <w:b/>
                <w:color w:val="4472C4" w:themeColor="accent1"/>
                <w:sz w:val="28"/>
                <w:szCs w:val="28"/>
                <w:lang w:eastAsia="en-US"/>
              </w:rPr>
              <w:t xml:space="preserve">  </w:t>
            </w:r>
            <w:r>
              <w:rPr>
                <w:b/>
                <w:color w:val="4472C4" w:themeColor="accent1"/>
                <w:sz w:val="28"/>
                <w:szCs w:val="28"/>
                <w:lang w:val="en-US" w:eastAsia="en-US"/>
              </w:rPr>
              <w:t>prof</w:t>
            </w:r>
            <w:r w:rsidRPr="00406908">
              <w:rPr>
                <w:b/>
                <w:color w:val="4472C4" w:themeColor="accent1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b/>
                <w:color w:val="4472C4" w:themeColor="accent1"/>
                <w:sz w:val="28"/>
                <w:szCs w:val="28"/>
                <w:lang w:val="en-US" w:eastAsia="en-US"/>
              </w:rPr>
              <w:t>sochi</w:t>
            </w:r>
            <w:proofErr w:type="spellEnd"/>
            <w:r w:rsidRPr="00406908">
              <w:rPr>
                <w:b/>
                <w:color w:val="4472C4" w:themeColor="accent1"/>
                <w:sz w:val="28"/>
                <w:szCs w:val="28"/>
                <w:lang w:eastAsia="en-US"/>
              </w:rPr>
              <w:t>-</w:t>
            </w:r>
            <w:r>
              <w:rPr>
                <w:b/>
                <w:color w:val="4472C4" w:themeColor="accent1"/>
                <w:sz w:val="28"/>
                <w:szCs w:val="28"/>
                <w:lang w:val="en-US" w:eastAsia="en-US"/>
              </w:rPr>
              <w:t>schools</w:t>
            </w:r>
            <w:r w:rsidRPr="00406908">
              <w:rPr>
                <w:b/>
                <w:color w:val="4472C4" w:themeColor="accent1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b/>
                <w:color w:val="4472C4" w:themeColor="accent1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406908" w:rsidRPr="00406908" w:rsidRDefault="00406908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</w:p>
        </w:tc>
      </w:tr>
      <w:tr w:rsidR="00406908" w:rsidTr="00406908">
        <w:trPr>
          <w:trHeight w:val="42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B7" w:rsidRDefault="00A54BCA" w:rsidP="00A54BCA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A54BCA">
              <w:rPr>
                <w:b/>
                <w:bCs/>
                <w:color w:val="FF0000"/>
                <w:sz w:val="40"/>
                <w:szCs w:val="40"/>
              </w:rPr>
              <w:t>Работодатель обязан</w:t>
            </w:r>
            <w:r w:rsidR="00E640B7">
              <w:rPr>
                <w:b/>
                <w:bCs/>
                <w:color w:val="FF0000"/>
                <w:sz w:val="40"/>
                <w:szCs w:val="40"/>
              </w:rPr>
              <w:t xml:space="preserve"> в соответствии с</w:t>
            </w:r>
            <w:r w:rsidR="009360DF">
              <w:rPr>
                <w:b/>
                <w:bCs/>
                <w:color w:val="FF0000"/>
                <w:sz w:val="40"/>
                <w:szCs w:val="40"/>
              </w:rPr>
              <w:t>о статьей 371</w:t>
            </w:r>
            <w:r w:rsidR="00E640B7">
              <w:rPr>
                <w:b/>
                <w:bCs/>
                <w:color w:val="FF0000"/>
                <w:sz w:val="40"/>
                <w:szCs w:val="40"/>
              </w:rPr>
              <w:t xml:space="preserve"> </w:t>
            </w:r>
            <w:r>
              <w:rPr>
                <w:b/>
                <w:bCs/>
                <w:color w:val="FF0000"/>
                <w:sz w:val="40"/>
                <w:szCs w:val="40"/>
              </w:rPr>
              <w:t>Трудов</w:t>
            </w:r>
            <w:r w:rsidR="009360DF">
              <w:rPr>
                <w:b/>
                <w:bCs/>
                <w:color w:val="FF0000"/>
                <w:sz w:val="40"/>
                <w:szCs w:val="40"/>
              </w:rPr>
              <w:t>ого</w:t>
            </w:r>
            <w:r>
              <w:rPr>
                <w:b/>
                <w:bCs/>
                <w:color w:val="FF0000"/>
                <w:sz w:val="40"/>
                <w:szCs w:val="40"/>
              </w:rPr>
              <w:t xml:space="preserve"> Кодекс</w:t>
            </w:r>
            <w:r w:rsidR="009360DF">
              <w:rPr>
                <w:b/>
                <w:bCs/>
                <w:color w:val="FF0000"/>
                <w:sz w:val="40"/>
                <w:szCs w:val="40"/>
              </w:rPr>
              <w:t>а</w:t>
            </w:r>
            <w:r>
              <w:rPr>
                <w:b/>
                <w:bCs/>
                <w:color w:val="FF0000"/>
                <w:sz w:val="40"/>
                <w:szCs w:val="40"/>
              </w:rPr>
              <w:t xml:space="preserve"> РФ</w:t>
            </w:r>
            <w:r w:rsidRPr="00A54BCA">
              <w:rPr>
                <w:b/>
                <w:bCs/>
                <w:color w:val="FF0000"/>
                <w:sz w:val="40"/>
                <w:szCs w:val="40"/>
              </w:rPr>
              <w:t xml:space="preserve"> принимать решения с учетом</w:t>
            </w:r>
            <w:r>
              <w:rPr>
                <w:b/>
                <w:bCs/>
                <w:color w:val="FF0000"/>
                <w:sz w:val="40"/>
                <w:szCs w:val="40"/>
              </w:rPr>
              <w:t xml:space="preserve"> </w:t>
            </w:r>
            <w:r w:rsidRPr="00A54BCA">
              <w:rPr>
                <w:b/>
                <w:bCs/>
                <w:color w:val="FF0000"/>
                <w:sz w:val="40"/>
                <w:szCs w:val="40"/>
              </w:rPr>
              <w:t>мнения</w:t>
            </w:r>
          </w:p>
          <w:p w:rsidR="00406908" w:rsidRDefault="00A54BCA" w:rsidP="00A54BCA">
            <w:pPr>
              <w:jc w:val="center"/>
              <w:rPr>
                <w:b/>
                <w:color w:val="4472C4" w:themeColor="accent1"/>
                <w:sz w:val="40"/>
                <w:szCs w:val="40"/>
                <w:lang w:eastAsia="en-US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 xml:space="preserve"> </w:t>
            </w:r>
            <w:r w:rsidRPr="00A54BCA">
              <w:rPr>
                <w:b/>
                <w:bCs/>
                <w:color w:val="FF0000"/>
                <w:sz w:val="40"/>
                <w:szCs w:val="40"/>
              </w:rPr>
              <w:t>профсоюзного органа</w:t>
            </w:r>
            <w:r>
              <w:rPr>
                <w:b/>
                <w:bCs/>
                <w:color w:val="FF0000"/>
                <w:sz w:val="40"/>
                <w:szCs w:val="40"/>
              </w:rPr>
              <w:t>.</w:t>
            </w:r>
          </w:p>
        </w:tc>
      </w:tr>
      <w:tr w:rsidR="00406908" w:rsidTr="00A54BCA">
        <w:trPr>
          <w:trHeight w:val="580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08" w:rsidRDefault="00406908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  <w:r>
              <w:rPr>
                <w:b/>
                <w:color w:val="4472C4" w:themeColor="accent1"/>
                <w:szCs w:val="28"/>
                <w:lang w:eastAsia="en-US"/>
              </w:rPr>
              <w:t xml:space="preserve"> </w:t>
            </w:r>
          </w:p>
          <w:tbl>
            <w:tblPr>
              <w:tblW w:w="1106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3E283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4"/>
              <w:gridCol w:w="9062"/>
              <w:gridCol w:w="977"/>
            </w:tblGrid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hideMark/>
                </w:tcPr>
                <w:p w:rsidR="00A54BCA" w:rsidRDefault="00A54BCA" w:rsidP="00A54BCA">
                  <w:pPr>
                    <w:spacing w:before="180" w:after="18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№/п</w:t>
                  </w: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9360DF" w:rsidP="00A54BC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219E78D" wp14:editId="06D4CA44">
                        <wp:extent cx="2969435" cy="2238375"/>
                        <wp:effectExtent l="0" t="0" r="2540" b="0"/>
                        <wp:docPr id="1" name="Рисунок 1" descr="Картинки по запросу картинки по теме соблюдение закон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артинки по запросу картинки по теме соблюдение закон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5525" cy="23258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B3CFB">
                    <w:rPr>
                      <w:noProof/>
                    </w:rPr>
                    <w:drawing>
                      <wp:inline distT="0" distB="0" distL="0" distR="0" wp14:anchorId="6B94E1F1" wp14:editId="49ACC925">
                        <wp:extent cx="2543175" cy="2314575"/>
                        <wp:effectExtent l="0" t="0" r="9525" b="9525"/>
                        <wp:docPr id="3" name="Рисунок 3" descr="Похожее изображе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Похожее изображе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3175" cy="2314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54BCA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spacing w:before="180" w:after="18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Статья ТК РФ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Введение и отмена режима неполного рабочего времени;</w:t>
                  </w:r>
                </w:p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изменение определенных сторонами условий труда;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 74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Установление порядка проведения аттестации работников;</w:t>
                  </w:r>
                </w:p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сокращение численности или штата работников;</w:t>
                  </w:r>
                </w:p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увольнение работников, являющихся членами профсоюза по инициативе работодателя, в том числе за несоответствие занимаемой должности;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ст.81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Формирование аттестационной комиссии в образовательной организации;</w:t>
                  </w:r>
                </w:p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принятие локальных нормативных актов организации, закрепляющих нормы профессиональной этики педагогов;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ст.82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Привлечение работников к сверхурочным работам в случаях, не предусмотренных ч. 2 ст. 99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 99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Принятие решений о режиме работы в период отмены образовательного процесса по санитарно-эпидемиологическим, климатическим и другим основаниям;</w:t>
                  </w:r>
                </w:p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установление режима работы с разделением рабочего дня на части с перерывом 2 и более часа и порядка компенсации такого режима работы;</w:t>
                  </w:r>
                </w:p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утверждение расписания занятий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ст.100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Утверждение перечня должностей работников с ненормированным рабочим днем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 101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Утверждение графиков сменности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ст.103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Утверждение локального нормативного акта о разделении рабочего дня на части, с тем, чтобы общая продолжительность рабочего времени не превышала установленной продолжительности ежедневной работы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 105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Определение порядка и условий выплаты работникам (за исключением работников, получающих оклад или должностной оклад) за нерабочие праздничные дни, в которые они не привлекались к работе, дополнительного вознаграждения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 112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Привлечение работников к работам в нерабочие праздничные дни в случаях, не предусмотренных ч. 2 ст. 113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 113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Установление с учетом производственных и финансовых возможностей работодателя дополнительных отпусков для работников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 116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Утверждение графика отпусков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 123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Введение системы оплаты и стимулирования труда, доплат и надбавок компенсационного характера, в том числе повышения   оплаты за работу в ночное время, выходные и нерабочие праздничные дни, сверхурочную работу, системы премирования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 135;</w:t>
                  </w:r>
                </w:p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ст.144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Утверждение формы расчетного листка;</w:t>
                  </w:r>
                </w:p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утверждение сроков выплаты заработной платы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 136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Установление конкретных размеров повышенной оплаты труда работников, занятых на тяжелых работах, работах с вредными и (или) опасными и иными особыми условиями труда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 147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Установление конкретных доплат за работу в выходные и нерабочие праздничные дни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 153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Установление конкретных размеров заработной платы за работу в ночное время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 154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Введение и применение систем нормирования труда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 159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Принятие локальных нормативных актов, предусматривающих введение, замену и пересмотр норм труда (тарификация педагогов)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 162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Введение мер, предотвращающих массовые увольнения работников (принятие решения о временном введении режима неполного рабочего времени при угрозе массовых увольнений и его отмены)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 180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Утверждение правил внутреннего трудового распорядка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 190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Принятие решения о представлении работников к присвоению почетных званий, награждению отраслевыми и иными наградами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ст.191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Определение форм профессиональной подготовки, переподготовки и повышения квалификации работников, утверждении перечней необходимых профессий и специальностей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 196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Разработка и утверждение правил и инструкций по охране труда для работников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 212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Установление норм бесплатной выдачи работникам специальной одежды, специальной обуви и других средств индивидуальной защиты, улучшающих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 221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Возможность досрочного снятия с работника дисциплинарного взыскания по ходатайству представительного органа работников (профсоюзного комитета)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 194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Создание по инициативе представительного органа работников комитета (комиссии) по охране труда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 218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Увольнение по инициативе работодателя руководителей (их заместителей) выборных органов первичной профсоюзной организации, выборных коллегиальных органов профсоюзных организаций структурных подразделений организаций, не освобожденных от основной работы</w:t>
                  </w:r>
                </w:p>
              </w:tc>
              <w:tc>
                <w:tcPr>
                  <w:tcW w:w="977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ст.374</w:t>
                  </w:r>
                </w:p>
              </w:tc>
            </w:tr>
          </w:tbl>
          <w:p w:rsidR="00A54BCA" w:rsidRDefault="00A54BCA" w:rsidP="00A54BCA">
            <w:pPr>
              <w:spacing w:before="125" w:after="125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Кроме того, Трудовой Кодекс Российской Федерации не только обязывает работодателя провести согласование с первичной профсоюзной организацией, но и устанавливает особый порядок учета мотивированного мнения выборного профсоюзного органа:</w:t>
            </w:r>
          </w:p>
          <w:tbl>
            <w:tblPr>
              <w:tblW w:w="1107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3E283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4"/>
              <w:gridCol w:w="9062"/>
              <w:gridCol w:w="992"/>
            </w:tblGrid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2"/>
                    </w:numPr>
                    <w:spacing w:before="180" w:after="18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spacing w:before="180" w:after="1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 принятии локальных нормативных актов, содержащих нормы трудового права</w:t>
                  </w:r>
                </w:p>
              </w:tc>
              <w:tc>
                <w:tcPr>
                  <w:tcW w:w="99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spacing w:before="180" w:after="1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 372</w:t>
                  </w:r>
                </w:p>
              </w:tc>
            </w:tr>
            <w:tr w:rsidR="00A54BCA" w:rsidTr="00A54BCA">
              <w:tc>
                <w:tcPr>
                  <w:tcW w:w="1024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</w:tcPr>
                <w:p w:rsidR="00A54BCA" w:rsidRDefault="00A54BCA" w:rsidP="00A54BCA">
                  <w:pPr>
                    <w:pStyle w:val="a4"/>
                    <w:numPr>
                      <w:ilvl w:val="0"/>
                      <w:numId w:val="2"/>
                    </w:numPr>
                    <w:spacing w:before="180" w:after="18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6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spacing w:before="180" w:after="1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 принятии администрацией приказов, в частности об увольнении работников - членов профсоюза</w:t>
                  </w:r>
                </w:p>
              </w:tc>
              <w:tc>
                <w:tcPr>
                  <w:tcW w:w="992" w:type="dxa"/>
                  <w:tcBorders>
                    <w:top w:val="single" w:sz="6" w:space="0" w:color="A677A3"/>
                    <w:left w:val="single" w:sz="6" w:space="0" w:color="A677A3"/>
                    <w:bottom w:val="single" w:sz="6" w:space="0" w:color="A677A3"/>
                    <w:right w:val="single" w:sz="6" w:space="0" w:color="A677A3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4BCA" w:rsidRDefault="00A54BCA" w:rsidP="00A54BCA">
                  <w:pPr>
                    <w:spacing w:before="180" w:after="1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 373</w:t>
                  </w:r>
                </w:p>
              </w:tc>
            </w:tr>
          </w:tbl>
          <w:p w:rsidR="00A54BCA" w:rsidRDefault="000C777A" w:rsidP="00A54BC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708BBA3" wp14:editId="451307AC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179070</wp:posOffset>
                  </wp:positionV>
                  <wp:extent cx="2143125" cy="2143125"/>
                  <wp:effectExtent l="0" t="0" r="9525" b="9525"/>
                  <wp:wrapSquare wrapText="bothSides"/>
                  <wp:docPr id="59" name="Рисунок 59" descr="Картинки по запросу картинки по охране тру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картинки по охране тру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6908" w:rsidRDefault="00406908" w:rsidP="00406908">
            <w:pPr>
              <w:jc w:val="both"/>
              <w:rPr>
                <w:b/>
                <w:color w:val="4472C4" w:themeColor="accent1"/>
                <w:szCs w:val="28"/>
                <w:lang w:eastAsia="en-US"/>
              </w:rPr>
            </w:pPr>
          </w:p>
        </w:tc>
        <w:bookmarkStart w:id="0" w:name="_GoBack"/>
        <w:bookmarkEnd w:id="0"/>
      </w:tr>
    </w:tbl>
    <w:p w:rsidR="00B2701F" w:rsidRDefault="00B2701F"/>
    <w:p w:rsidR="008514AB" w:rsidRDefault="008514AB"/>
    <w:p w:rsidR="008514AB" w:rsidRDefault="008514AB"/>
    <w:p w:rsidR="008514AB" w:rsidRDefault="008514AB"/>
    <w:p w:rsidR="008514AB" w:rsidRDefault="008514AB"/>
    <w:p w:rsidR="008514AB" w:rsidRDefault="008514AB"/>
    <w:p w:rsidR="008514AB" w:rsidRDefault="008514AB"/>
    <w:p w:rsidR="008514AB" w:rsidRDefault="008514AB"/>
    <w:p w:rsidR="008514AB" w:rsidRDefault="008514AB"/>
    <w:p w:rsidR="008514AB" w:rsidRDefault="008514AB"/>
    <w:p w:rsidR="008514AB" w:rsidRDefault="008514AB"/>
    <w:sectPr w:rsidR="00851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A7323"/>
    <w:multiLevelType w:val="hybridMultilevel"/>
    <w:tmpl w:val="0130D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A2703"/>
    <w:multiLevelType w:val="hybridMultilevel"/>
    <w:tmpl w:val="CD663F84"/>
    <w:lvl w:ilvl="0" w:tplc="4CE8B94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1F"/>
    <w:rsid w:val="000C777A"/>
    <w:rsid w:val="002D0CD7"/>
    <w:rsid w:val="00406908"/>
    <w:rsid w:val="006B3CFB"/>
    <w:rsid w:val="008514AB"/>
    <w:rsid w:val="009360DF"/>
    <w:rsid w:val="00A54BCA"/>
    <w:rsid w:val="00B2701F"/>
    <w:rsid w:val="00E6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BB88"/>
  <w15:chartTrackingRefBased/>
  <w15:docId w15:val="{74EBF389-B717-42F0-B0F3-3B53AF5C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9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4BCA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7</cp:revision>
  <dcterms:created xsi:type="dcterms:W3CDTF">2017-11-28T08:08:00Z</dcterms:created>
  <dcterms:modified xsi:type="dcterms:W3CDTF">2017-11-29T07:47:00Z</dcterms:modified>
</cp:coreProperties>
</file>