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1057" w:type="dxa"/>
        <w:tblInd w:w="-1423" w:type="dxa"/>
        <w:tblLook w:val="04A0" w:firstRow="1" w:lastRow="0" w:firstColumn="1" w:lastColumn="0" w:noHBand="0" w:noVBand="1"/>
      </w:tblPr>
      <w:tblGrid>
        <w:gridCol w:w="3246"/>
        <w:gridCol w:w="7811"/>
      </w:tblGrid>
      <w:tr w:rsidR="00615474" w:rsidTr="00615474">
        <w:trPr>
          <w:trHeight w:val="2541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74" w:rsidRDefault="0061547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57350" cy="1485900"/>
                  <wp:effectExtent l="0" t="0" r="0" b="0"/>
                  <wp:docPr id="2" name="Рисунок 2" descr="http://prof.sochi-schools.ru/wp-content/uploads/2017/04/PR2017-28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prof.sochi-schools.ru/wp-content/uploads/2017/04/PR2017-284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A" w:rsidRDefault="0053205A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  <w:p w:rsidR="00615474" w:rsidRDefault="00615474">
            <w:pPr>
              <w:jc w:val="center"/>
              <w:rPr>
                <w:b/>
                <w:color w:val="4472C4" w:themeColor="accent1"/>
                <w:sz w:val="22"/>
                <w:szCs w:val="28"/>
                <w:lang w:eastAsia="en-US"/>
              </w:rPr>
            </w:pPr>
            <w:r>
              <w:rPr>
                <w:b/>
                <w:color w:val="4472C4" w:themeColor="accent1"/>
                <w:szCs w:val="28"/>
                <w:lang w:eastAsia="en-US"/>
              </w:rPr>
              <w:t>ОБЩЕРОССИЙСКИЙ ПРОФСОЮЗ ОБРАЗОВАНИЯ</w:t>
            </w:r>
          </w:p>
          <w:p w:rsidR="00615474" w:rsidRDefault="00615474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  <w:r>
              <w:rPr>
                <w:b/>
                <w:color w:val="4472C4" w:themeColor="accent1"/>
                <w:sz w:val="20"/>
                <w:szCs w:val="20"/>
                <w:lang w:eastAsia="en-US"/>
              </w:rPr>
              <w:t xml:space="preserve">КРАСНОДАРСКАЯ КРАЕВАЯ ТЕРРИТОРИАЛЬНАЯ </w:t>
            </w:r>
          </w:p>
          <w:p w:rsidR="00615474" w:rsidRDefault="00615474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  <w:r>
              <w:rPr>
                <w:b/>
                <w:color w:val="4472C4" w:themeColor="accent1"/>
                <w:sz w:val="20"/>
                <w:szCs w:val="20"/>
                <w:lang w:eastAsia="en-US"/>
              </w:rPr>
              <w:t>ОРГАНИЗАЦИЯ ПРОФСОЮЗА</w:t>
            </w:r>
          </w:p>
          <w:p w:rsidR="00615474" w:rsidRDefault="00615474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</w:p>
          <w:p w:rsidR="00615474" w:rsidRDefault="00615474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СОЧИНСКАЯ   </w:t>
            </w:r>
            <w:r w:rsidR="00760BEE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ГОРОДСКАЯ ТЕРРИТОРИАЛЬНАЯ</w:t>
            </w:r>
            <w:r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ОРГАНИЗАЦИЯ   ПРОФСОЮЗА</w:t>
            </w:r>
          </w:p>
          <w:p w:rsidR="00615474" w:rsidRDefault="0061547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</w:tc>
      </w:tr>
      <w:tr w:rsidR="00615474" w:rsidTr="00615474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4" w:rsidRDefault="0061547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  <w:p w:rsidR="00615474" w:rsidRDefault="00765C6F" w:rsidP="00765C6F">
            <w:pPr>
              <w:spacing w:after="75"/>
              <w:ind w:left="300"/>
              <w:jc w:val="center"/>
              <w:outlineLvl w:val="0"/>
              <w:rPr>
                <w:b/>
                <w:color w:val="4472C4" w:themeColor="accent1"/>
                <w:szCs w:val="28"/>
                <w:lang w:eastAsia="en-US"/>
              </w:rPr>
            </w:pPr>
            <w:r w:rsidRPr="00765C6F">
              <w:rPr>
                <w:rFonts w:ascii="Trebuchet MS" w:hAnsi="Trebuchet MS"/>
                <w:color w:val="FF0000"/>
                <w:kern w:val="36"/>
                <w:sz w:val="36"/>
                <w:szCs w:val="36"/>
              </w:rPr>
              <w:t>Выдача расчётного листка сотрудник</w:t>
            </w:r>
            <w:r w:rsidR="0053205A">
              <w:rPr>
                <w:rFonts w:ascii="Trebuchet MS" w:hAnsi="Trebuchet MS"/>
                <w:color w:val="FF0000"/>
                <w:kern w:val="36"/>
                <w:sz w:val="36"/>
                <w:szCs w:val="36"/>
              </w:rPr>
              <w:t>у</w:t>
            </w:r>
            <w:bookmarkStart w:id="0" w:name="_GoBack"/>
            <w:bookmarkEnd w:id="0"/>
            <w:r w:rsidRPr="00765C6F">
              <w:rPr>
                <w:rFonts w:ascii="Trebuchet MS" w:hAnsi="Trebuchet MS"/>
                <w:color w:val="FF0000"/>
                <w:kern w:val="36"/>
                <w:sz w:val="36"/>
                <w:szCs w:val="36"/>
              </w:rPr>
              <w:t>-                  обязанность работодателя</w:t>
            </w:r>
            <w:r>
              <w:rPr>
                <w:rFonts w:ascii="Trebuchet MS" w:hAnsi="Trebuchet MS"/>
                <w:color w:val="FF0000"/>
                <w:kern w:val="36"/>
                <w:sz w:val="36"/>
                <w:szCs w:val="36"/>
              </w:rPr>
              <w:t>.</w:t>
            </w:r>
          </w:p>
        </w:tc>
      </w:tr>
      <w:tr w:rsidR="00615474" w:rsidTr="00615474">
        <w:trPr>
          <w:trHeight w:val="95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4" w:rsidRDefault="00060856" w:rsidP="00060856">
            <w:pPr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F32BA12" wp14:editId="068FA256">
                  <wp:extent cx="2886075" cy="1295400"/>
                  <wp:effectExtent l="0" t="0" r="9525" b="0"/>
                  <wp:docPr id="7" name="Рисунок 7" descr="http://www.sarprof.ru/timer_files/Image/2456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://www.sarprof.ru/timer_files/Image/24568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856" w:rsidRDefault="00060856" w:rsidP="00060856">
            <w:pPr>
              <w:rPr>
                <w:b/>
                <w:color w:val="4472C4" w:themeColor="accent1"/>
                <w:szCs w:val="28"/>
                <w:lang w:eastAsia="en-US"/>
              </w:rPr>
            </w:pPr>
          </w:p>
          <w:p w:rsidR="0053205A" w:rsidRPr="0053205A" w:rsidRDefault="0053205A" w:rsidP="0053205A">
            <w:pPr>
              <w:ind w:right="423"/>
              <w:rPr>
                <w:rFonts w:ascii="Trebuchet MS" w:hAnsi="Trebuchet MS"/>
                <w:color w:val="333333"/>
                <w:sz w:val="32"/>
                <w:szCs w:val="32"/>
              </w:rPr>
            </w:pPr>
            <w:r>
              <w:rPr>
                <w:rFonts w:ascii="Trebuchet MS" w:hAnsi="Trebuchet MS"/>
                <w:color w:val="333333"/>
                <w:sz w:val="32"/>
                <w:szCs w:val="32"/>
              </w:rPr>
              <w:t xml:space="preserve">    </w:t>
            </w:r>
            <w:r w:rsidRPr="0053205A">
              <w:rPr>
                <w:rFonts w:ascii="Trebuchet MS" w:hAnsi="Trebuchet MS"/>
                <w:color w:val="333333"/>
                <w:sz w:val="32"/>
                <w:szCs w:val="32"/>
              </w:rPr>
              <w:t>При выплате заработной платы работодатель обязан извещать в письменной форме</w:t>
            </w:r>
            <w:r w:rsidRPr="0053205A">
              <w:rPr>
                <w:rFonts w:ascii="Trebuchet MS" w:hAnsi="Trebuchet MS"/>
                <w:color w:val="333333"/>
                <w:sz w:val="32"/>
                <w:szCs w:val="32"/>
              </w:rPr>
              <w:t xml:space="preserve">  </w:t>
            </w:r>
            <w:r w:rsidRPr="0053205A">
              <w:rPr>
                <w:rFonts w:ascii="Trebuchet MS" w:hAnsi="Trebuchet MS"/>
                <w:color w:val="333333"/>
                <w:sz w:val="32"/>
                <w:szCs w:val="32"/>
              </w:rPr>
              <w:t>каждого работника:</w:t>
            </w:r>
            <w:r w:rsidRPr="0053205A">
              <w:rPr>
                <w:rFonts w:ascii="Trebuchet MS" w:hAnsi="Trebuchet MS"/>
                <w:color w:val="333333"/>
                <w:sz w:val="32"/>
                <w:szCs w:val="32"/>
              </w:rPr>
              <w:br/>
              <w:t>1) о составных частях заработной платы, причитающейся ему за соответствующий период;</w:t>
            </w:r>
            <w:r w:rsidRPr="0053205A">
              <w:rPr>
                <w:rFonts w:ascii="Trebuchet MS" w:hAnsi="Trebuchet MS"/>
                <w:color w:val="333333"/>
                <w:sz w:val="32"/>
                <w:szCs w:val="32"/>
              </w:rPr>
              <w:br/>
      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      </w:r>
            <w:r w:rsidRPr="0053205A">
              <w:rPr>
                <w:rFonts w:ascii="Trebuchet MS" w:hAnsi="Trebuchet MS"/>
                <w:color w:val="333333"/>
                <w:sz w:val="32"/>
                <w:szCs w:val="32"/>
              </w:rPr>
              <w:br/>
              <w:t>3) о размерах и об основаниях произведенных удержаний;</w:t>
            </w:r>
            <w:r w:rsidRPr="0053205A">
              <w:rPr>
                <w:rFonts w:ascii="Trebuchet MS" w:hAnsi="Trebuchet MS"/>
                <w:color w:val="333333"/>
                <w:sz w:val="32"/>
                <w:szCs w:val="32"/>
              </w:rPr>
              <w:br/>
              <w:t>4) об общей денежной сумме, подлежащей выплате.</w:t>
            </w:r>
          </w:p>
          <w:p w:rsidR="0053205A" w:rsidRPr="0053205A" w:rsidRDefault="0053205A" w:rsidP="0053205A">
            <w:pPr>
              <w:ind w:right="425"/>
              <w:jc w:val="both"/>
              <w:rPr>
                <w:rFonts w:ascii="Trebuchet MS" w:hAnsi="Trebuchet MS"/>
                <w:color w:val="333333"/>
                <w:sz w:val="32"/>
                <w:szCs w:val="32"/>
              </w:rPr>
            </w:pPr>
            <w:r w:rsidRPr="0053205A">
              <w:rPr>
                <w:rFonts w:ascii="Trebuchet MS" w:hAnsi="Trebuchet MS"/>
                <w:color w:val="333333"/>
                <w:sz w:val="32"/>
                <w:szCs w:val="32"/>
              </w:rPr>
              <w:t>Форма расчетного листка утверждается работодателем с учетом мнения представительного органа работников</w:t>
            </w:r>
            <w:r>
              <w:rPr>
                <w:rFonts w:ascii="Trebuchet MS" w:hAnsi="Trebuchet MS"/>
                <w:color w:val="333333"/>
                <w:sz w:val="32"/>
                <w:szCs w:val="32"/>
              </w:rPr>
              <w:t xml:space="preserve"> (профсоюзного комитета)</w:t>
            </w:r>
            <w:r w:rsidRPr="0053205A">
              <w:rPr>
                <w:rFonts w:ascii="Trebuchet MS" w:hAnsi="Trebuchet MS"/>
                <w:color w:val="333333"/>
                <w:sz w:val="32"/>
                <w:szCs w:val="32"/>
              </w:rPr>
              <w:t xml:space="preserve"> в порядке, установленном статьей 372</w:t>
            </w:r>
            <w:r>
              <w:rPr>
                <w:rFonts w:ascii="Trebuchet MS" w:hAnsi="Trebuchet MS"/>
                <w:color w:val="333333"/>
                <w:sz w:val="32"/>
                <w:szCs w:val="32"/>
              </w:rPr>
              <w:t xml:space="preserve"> Трудового кодекса РФ.</w:t>
            </w:r>
            <w:r w:rsidRPr="0053205A">
              <w:rPr>
                <w:rFonts w:ascii="Trebuchet MS" w:hAnsi="Trebuchet MS"/>
                <w:color w:val="333333"/>
                <w:sz w:val="32"/>
                <w:szCs w:val="32"/>
              </w:rPr>
              <w:t xml:space="preserve"> </w:t>
            </w:r>
          </w:p>
          <w:p w:rsidR="0053205A" w:rsidRPr="0053205A" w:rsidRDefault="0053205A" w:rsidP="0053205A">
            <w:pPr>
              <w:ind w:right="425"/>
              <w:jc w:val="both"/>
              <w:rPr>
                <w:rFonts w:ascii="Trebuchet MS" w:hAnsi="Trebuchet MS"/>
                <w:color w:val="333333"/>
                <w:sz w:val="32"/>
                <w:szCs w:val="32"/>
              </w:rPr>
            </w:pPr>
            <w:r w:rsidRPr="0053205A">
              <w:rPr>
                <w:rFonts w:ascii="Trebuchet MS" w:hAnsi="Trebuchet MS"/>
                <w:color w:val="333333"/>
                <w:sz w:val="32"/>
                <w:szCs w:val="32"/>
              </w:rPr>
              <w:t>Если работодатель вовсе не предоставит расчетные листки сотрудникам, он нарушит трудовое законодательство. Юридическому лицу за такое нарушение грозит штраф от 30 тыс. до 50 тыс. руб.</w:t>
            </w:r>
          </w:p>
          <w:p w:rsidR="00060856" w:rsidRDefault="0053205A" w:rsidP="0053205A">
            <w:pPr>
              <w:jc w:val="both"/>
              <w:rPr>
                <w:b/>
                <w:color w:val="4472C4" w:themeColor="accent1"/>
                <w:szCs w:val="28"/>
                <w:lang w:eastAsia="en-US"/>
              </w:rPr>
            </w:pPr>
            <w:hyperlink r:id="rId7" w:tgtFrame="_blank" w:tooltip="Google Plus" w:history="1">
              <w:r w:rsidRPr="0053205A">
                <w:rPr>
                  <w:rFonts w:ascii="Trebuchet MS" w:hAnsi="Trebuchet MS" w:cs="Arial"/>
                  <w:color w:val="333333"/>
                  <w:sz w:val="32"/>
                  <w:szCs w:val="32"/>
                  <w:u w:val="single"/>
                  <w:bdr w:val="none" w:sz="0" w:space="0" w:color="auto" w:frame="1"/>
                  <w:shd w:val="clear" w:color="auto" w:fill="CFD2D9"/>
                </w:rPr>
                <w:br/>
              </w:r>
            </w:hyperlink>
          </w:p>
        </w:tc>
      </w:tr>
    </w:tbl>
    <w:p w:rsidR="00B2701F" w:rsidRDefault="00B2701F"/>
    <w:p w:rsidR="008514AB" w:rsidRDefault="008514AB"/>
    <w:p w:rsidR="008514AB" w:rsidRDefault="008514AB"/>
    <w:p w:rsidR="008514AB" w:rsidRDefault="008514AB"/>
    <w:p w:rsidR="008514AB" w:rsidRDefault="008514AB"/>
    <w:p w:rsidR="008514AB" w:rsidRDefault="008514AB"/>
    <w:p w:rsidR="008514AB" w:rsidRDefault="008514AB"/>
    <w:p w:rsidR="008514AB" w:rsidRDefault="008514AB"/>
    <w:p w:rsidR="008514AB" w:rsidRDefault="008514AB"/>
    <w:p w:rsidR="008514AB" w:rsidRDefault="008514AB"/>
    <w:p w:rsidR="008514AB" w:rsidRDefault="008514AB"/>
    <w:sectPr w:rsidR="0085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517D0"/>
    <w:multiLevelType w:val="hybridMultilevel"/>
    <w:tmpl w:val="51D030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1F"/>
    <w:rsid w:val="00060856"/>
    <w:rsid w:val="0053205A"/>
    <w:rsid w:val="00615474"/>
    <w:rsid w:val="00760BEE"/>
    <w:rsid w:val="00765C6F"/>
    <w:rsid w:val="008514AB"/>
    <w:rsid w:val="00B2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B7DC"/>
  <w15:chartTrackingRefBased/>
  <w15:docId w15:val="{74EBF389-B717-42F0-B0F3-3B53AF5C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474"/>
    <w:pPr>
      <w:ind w:left="720"/>
      <w:contextualSpacing/>
    </w:pPr>
  </w:style>
  <w:style w:type="table" w:styleId="a4">
    <w:name w:val="Table Grid"/>
    <w:basedOn w:val="a1"/>
    <w:uiPriority w:val="39"/>
    <w:rsid w:val="006154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re.yandex.net/go.xml?service=gplus&amp;url=http%3A%2F%2Fwww.eseur.ru%2Fprimorskykrai%2FVidacha_raschetnogo_listka_sotrudnika-obyazannost_rabotodatelya.%2F&amp;title=%D0%92%D1%8B%D0%B4%D0%B0%D1%87%D0%B0%20%D1%80%D0%B0%D1%81%D1%87%D1%91%D1%82%D0%BD%D0%BE%D0%B3%D0%BE%20%D0%BB%D0%B8%D1%81%D1%82%D0%BA%D0%B0%20%D1%81%D0%BE%D1%82%D1%80%D1%83%D0%B4%D0%BD%D0%B8%D0%BA%D0%B0-%D0%BE%D0%B1%D1%8F%D0%B7%D0%B0%D0%BD%D0%BD%D0%BE%D1%81%D1%82%D1%8C%20%D1%80%D0%B0%D0%B1%D0%BE%D1%82%D0%BE%D0%B4%D0%B0%D1%82%D0%B5%D0%BB%D1%8F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7</cp:revision>
  <dcterms:created xsi:type="dcterms:W3CDTF">2017-11-28T07:22:00Z</dcterms:created>
  <dcterms:modified xsi:type="dcterms:W3CDTF">2017-11-28T07:45:00Z</dcterms:modified>
</cp:coreProperties>
</file>