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4B" w:rsidRDefault="0071524B"/>
    <w:p w:rsidR="0082253C" w:rsidRDefault="0082253C"/>
    <w:p w:rsidR="0082253C" w:rsidRPr="0082253C" w:rsidRDefault="0082253C" w:rsidP="0082253C">
      <w:pPr>
        <w:spacing w:before="208" w:after="69" w:line="240" w:lineRule="auto"/>
        <w:ind w:left="138"/>
        <w:outlineLvl w:val="0"/>
        <w:rPr>
          <w:rFonts w:ascii="Times New Roman" w:eastAsia="Times New Roman" w:hAnsi="Times New Roman" w:cs="Times New Roman"/>
          <w:b/>
          <w:bCs/>
          <w:color w:val="184262"/>
          <w:kern w:val="36"/>
          <w:sz w:val="31"/>
          <w:szCs w:val="31"/>
          <w:lang w:eastAsia="ru-RU"/>
        </w:rPr>
      </w:pPr>
      <w:r w:rsidRPr="0082253C">
        <w:rPr>
          <w:rFonts w:ascii="Times New Roman" w:eastAsia="Times New Roman" w:hAnsi="Times New Roman" w:cs="Times New Roman"/>
          <w:b/>
          <w:bCs/>
          <w:color w:val="184262"/>
          <w:kern w:val="36"/>
          <w:sz w:val="31"/>
          <w:szCs w:val="31"/>
          <w:lang w:eastAsia="ru-RU"/>
        </w:rPr>
        <w:t>Письмо ЦС об установлении тождественности профессиональной деятельности при досрочном назначении трудовой пенсии</w:t>
      </w:r>
    </w:p>
    <w:p w:rsidR="0082253C" w:rsidRPr="0082253C" w:rsidRDefault="0082253C" w:rsidP="0082253C">
      <w:pPr>
        <w:spacing w:after="0" w:line="240" w:lineRule="auto"/>
        <w:rPr>
          <w:rFonts w:ascii="Arial" w:eastAsia="Times New Roman" w:hAnsi="Arial" w:cs="Arial"/>
          <w:color w:val="3F5764"/>
          <w:sz w:val="15"/>
          <w:szCs w:val="15"/>
          <w:lang w:eastAsia="ru-RU"/>
        </w:rPr>
      </w:pPr>
      <w:r w:rsidRPr="0082253C">
        <w:rPr>
          <w:rFonts w:ascii="Arial" w:eastAsia="Times New Roman" w:hAnsi="Arial" w:cs="Arial"/>
          <w:color w:val="3F5764"/>
          <w:sz w:val="15"/>
          <w:lang w:eastAsia="ru-RU"/>
        </w:rPr>
        <w:t>Опубликовано 14.01.2015</w:t>
      </w:r>
    </w:p>
    <w:p w:rsidR="0082253C" w:rsidRPr="0082253C" w:rsidRDefault="0082253C" w:rsidP="0082253C">
      <w:pPr>
        <w:spacing w:before="166" w:after="166" w:line="240" w:lineRule="auto"/>
        <w:jc w:val="both"/>
        <w:rPr>
          <w:rFonts w:ascii="Arial" w:eastAsia="Times New Roman" w:hAnsi="Arial" w:cs="Arial"/>
          <w:color w:val="2F414B"/>
          <w:sz w:val="28"/>
          <w:szCs w:val="28"/>
          <w:lang w:eastAsia="ru-RU"/>
        </w:rPr>
      </w:pPr>
      <w:proofErr w:type="gramStart"/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>В связи с поступающими из региональных организаций запросов о  сохранении права на досрочное назначение трудовой пенсии по старости за работниками, деятельность которых не менее 25 лет осуществляется в учреждениях для детей, и не изменилась в  связи с изменениями наименований учреждений для детей,  связанными с реализацией Федерального закона «Об образовании в Российской Федерации», сообщаем следующее.</w:t>
      </w:r>
      <w:proofErr w:type="gramEnd"/>
    </w:p>
    <w:p w:rsidR="0082253C" w:rsidRPr="0082253C" w:rsidRDefault="0082253C" w:rsidP="0082253C">
      <w:pPr>
        <w:spacing w:after="0" w:line="240" w:lineRule="auto"/>
        <w:jc w:val="both"/>
        <w:rPr>
          <w:rFonts w:ascii="Arial" w:eastAsia="Times New Roman" w:hAnsi="Arial" w:cs="Arial"/>
          <w:color w:val="2F414B"/>
          <w:sz w:val="28"/>
          <w:szCs w:val="28"/>
          <w:lang w:eastAsia="ru-RU"/>
        </w:rPr>
      </w:pPr>
      <w:proofErr w:type="gramStart"/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>С 1 сентября 2013</w:t>
      </w:r>
      <w:r w:rsidRPr="0082253C">
        <w:rPr>
          <w:rFonts w:ascii="Cambria Math" w:eastAsia="Times New Roman" w:hAnsi="Cambria Math" w:cs="Cambria Math"/>
          <w:color w:val="2F414B"/>
          <w:sz w:val="28"/>
          <w:szCs w:val="28"/>
          <w:lang w:eastAsia="ru-RU"/>
        </w:rPr>
        <w:t> </w:t>
      </w:r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>г. вступил в силу Федеральный закон  Российской Федерации  от 29 декабря 2012</w:t>
      </w:r>
      <w:r w:rsidRPr="0082253C">
        <w:rPr>
          <w:rFonts w:ascii="Cambria Math" w:eastAsia="Times New Roman" w:hAnsi="Cambria Math" w:cs="Cambria Math"/>
          <w:color w:val="2F414B"/>
          <w:sz w:val="28"/>
          <w:szCs w:val="28"/>
          <w:lang w:eastAsia="ru-RU"/>
        </w:rPr>
        <w:t> </w:t>
      </w:r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>г. № 273-ФЗ «Об образовании в Российской Федерации» (далее — Федеральный закон № 273-ФЗ), в соответствии с которым </w:t>
      </w:r>
      <w:r w:rsidRPr="0082253C">
        <w:rPr>
          <w:rFonts w:ascii="Arial" w:eastAsia="Times New Roman" w:hAnsi="Arial" w:cs="Arial"/>
          <w:b/>
          <w:bCs/>
          <w:color w:val="2F414B"/>
          <w:sz w:val="28"/>
          <w:szCs w:val="28"/>
          <w:lang w:eastAsia="ru-RU"/>
        </w:rPr>
        <w:t>не предусматривается регулирование деятельности образовательных учреждений в соответствии с  типовыми положениями, определявшими их конкретные  видовые наименования и</w:t>
      </w:r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> явившимися основой формирования </w:t>
      </w:r>
      <w:hyperlink r:id="rId4" w:history="1">
        <w:r w:rsidRPr="0082253C">
          <w:rPr>
            <w:rFonts w:ascii="Arial" w:eastAsia="Times New Roman" w:hAnsi="Arial" w:cs="Arial"/>
            <w:color w:val="496474"/>
            <w:sz w:val="28"/>
            <w:szCs w:val="28"/>
            <w:u w:val="single"/>
            <w:lang w:eastAsia="ru-RU"/>
          </w:rPr>
          <w:t>Списка</w:t>
        </w:r>
      </w:hyperlink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> должностей и учреждений, работа в которых засчитывается в</w:t>
      </w:r>
      <w:proofErr w:type="gramEnd"/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 xml:space="preserve">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статьи 27 Федерального закона «О трудовых пенсиях  в  Российской  Федерации» утвержденного постановлением Правительства РФ от 29.10.2002 № 781 (далее – Список).</w:t>
      </w:r>
    </w:p>
    <w:p w:rsidR="0082253C" w:rsidRPr="0082253C" w:rsidRDefault="0082253C" w:rsidP="0082253C">
      <w:pPr>
        <w:spacing w:before="166" w:after="166" w:line="240" w:lineRule="auto"/>
        <w:jc w:val="both"/>
        <w:rPr>
          <w:rFonts w:ascii="Arial" w:eastAsia="Times New Roman" w:hAnsi="Arial" w:cs="Arial"/>
          <w:color w:val="2F414B"/>
          <w:sz w:val="28"/>
          <w:szCs w:val="28"/>
          <w:lang w:eastAsia="ru-RU"/>
        </w:rPr>
      </w:pPr>
      <w:proofErr w:type="gramStart"/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>В целях сохранения права на досрочное назначение трудовой пенсии по старости за работниками, деятельность которых в связи с изменениями наименований учреждений и другими преобразованиями, связанными с реализацией Федерального закона № 273-ФЗ, не изменилась, требуется  установление тождества профессиональной деятельности в учреждениях (структурных подразделениях) для детей, изменивших свои наименования, профессиональной деятельности в учреждениях (структурных подразделениях)   для детей, предусмотренных в соответствующих пунктах  Списка.</w:t>
      </w:r>
      <w:proofErr w:type="gramEnd"/>
    </w:p>
    <w:p w:rsidR="0082253C" w:rsidRPr="0082253C" w:rsidRDefault="0082253C" w:rsidP="0082253C">
      <w:pPr>
        <w:spacing w:before="166" w:after="166" w:line="240" w:lineRule="auto"/>
        <w:jc w:val="both"/>
        <w:rPr>
          <w:rFonts w:ascii="Arial" w:eastAsia="Times New Roman" w:hAnsi="Arial" w:cs="Arial"/>
          <w:color w:val="2F414B"/>
          <w:sz w:val="28"/>
          <w:szCs w:val="28"/>
          <w:lang w:eastAsia="ru-RU"/>
        </w:rPr>
      </w:pPr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 xml:space="preserve">В целях досрочного пенсионного обеспечения по старости установление тождественности профессиональной деятельности, выполняемой после изменения организационно-правовой формы и </w:t>
      </w:r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lastRenderedPageBreak/>
        <w:t>(или) наименования соответствующего учреждения (организации),  профессиональной деятельности, выполнявшейся до такого изменения, осуществляется Министерством труда и социальной защиты Российской Федерации по представлению федеральных органов исполнительной власти и по согласованию с Пенсионным фондом Российской Федерации. Данный порядок  предусмотрен постановлением Правительства Российской Федерации от  28 августа 2014</w:t>
      </w:r>
      <w:r w:rsidRPr="0082253C">
        <w:rPr>
          <w:rFonts w:ascii="Cambria Math" w:eastAsia="Times New Roman" w:hAnsi="Cambria Math" w:cs="Cambria Math"/>
          <w:color w:val="2F414B"/>
          <w:sz w:val="28"/>
          <w:szCs w:val="28"/>
          <w:lang w:eastAsia="ru-RU"/>
        </w:rPr>
        <w:t> </w:t>
      </w:r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>г. № 869 «Об установлении тождественности профессиональной деятельности, выполняемой после изменения организационно-правовой формы и (или) наименования учреждений (организаций), профессиональной деятельности, выполнявшейся до такого изменения, в целях досрочного пенсионного обеспечения по старости».</w:t>
      </w:r>
    </w:p>
    <w:p w:rsidR="0082253C" w:rsidRPr="0082253C" w:rsidRDefault="0082253C" w:rsidP="0082253C">
      <w:pPr>
        <w:spacing w:before="166" w:after="166" w:line="240" w:lineRule="auto"/>
        <w:jc w:val="both"/>
        <w:rPr>
          <w:rFonts w:ascii="Arial" w:eastAsia="Times New Roman" w:hAnsi="Arial" w:cs="Arial"/>
          <w:color w:val="2F414B"/>
          <w:sz w:val="28"/>
          <w:szCs w:val="28"/>
          <w:lang w:eastAsia="ru-RU"/>
        </w:rPr>
      </w:pPr>
      <w:proofErr w:type="gramStart"/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>Предложения по установлению тождественности  профессиональной деятельности, выполняемой в образовательных учреждениях  после изменения  их наименований профессиональной деятельности, осуществляемой в учреждениях, предусмотренных Списком,  сформированы и направлены Министерством образования и науки Российской Федерации в Министерство труда и социальной защиты  Российской Федерации в декабре 2014 г.</w:t>
      </w:r>
      <w:proofErr w:type="gramEnd"/>
    </w:p>
    <w:p w:rsidR="0082253C" w:rsidRPr="0082253C" w:rsidRDefault="0082253C" w:rsidP="0082253C">
      <w:pPr>
        <w:spacing w:before="166" w:after="166" w:line="240" w:lineRule="auto"/>
        <w:jc w:val="both"/>
        <w:rPr>
          <w:rFonts w:ascii="Arial" w:eastAsia="Times New Roman" w:hAnsi="Arial" w:cs="Arial"/>
          <w:color w:val="2F414B"/>
          <w:sz w:val="28"/>
          <w:szCs w:val="28"/>
          <w:lang w:eastAsia="ru-RU"/>
        </w:rPr>
      </w:pPr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 xml:space="preserve">При этом обращено внимание на то, что  положения, устанавливающие тождественность профессиональной деятельности, выполняемой в учреждениях, наименования которых претерпели изменения, наименованиям, предусмотренным  в Списке,  необходимо </w:t>
      </w:r>
      <w:proofErr w:type="gramStart"/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>применять</w:t>
      </w:r>
      <w:proofErr w:type="gramEnd"/>
      <w:r w:rsidRPr="0082253C">
        <w:rPr>
          <w:rFonts w:ascii="Arial" w:eastAsia="Times New Roman" w:hAnsi="Arial" w:cs="Arial"/>
          <w:color w:val="2F414B"/>
          <w:sz w:val="28"/>
          <w:szCs w:val="28"/>
          <w:lang w:eastAsia="ru-RU"/>
        </w:rPr>
        <w:t xml:space="preserve"> начиная с 1 сентября 2013 года, учитывая, что такие изменения вызваны необходимостью приведения наименований и уставов образовательных учреждений в соответствие с частью 5 статьи 108  Федерального закона № 273-ФЗ, вступившего в силу 1 сентября 2013 г.</w:t>
      </w:r>
    </w:p>
    <w:p w:rsidR="0082253C" w:rsidRPr="0082253C" w:rsidRDefault="0082253C">
      <w:pPr>
        <w:rPr>
          <w:sz w:val="28"/>
          <w:szCs w:val="28"/>
        </w:rPr>
      </w:pPr>
    </w:p>
    <w:sectPr w:rsidR="0082253C" w:rsidRPr="0082253C" w:rsidSect="0071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82253C"/>
    <w:rsid w:val="0071524B"/>
    <w:rsid w:val="0082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4B"/>
  </w:style>
  <w:style w:type="paragraph" w:styleId="1">
    <w:name w:val="heading 1"/>
    <w:basedOn w:val="a"/>
    <w:link w:val="10"/>
    <w:uiPriority w:val="9"/>
    <w:qFormat/>
    <w:rsid w:val="0082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2253C"/>
  </w:style>
  <w:style w:type="character" w:customStyle="1" w:styleId="apple-converted-space">
    <w:name w:val="apple-converted-space"/>
    <w:basedOn w:val="a0"/>
    <w:rsid w:val="0082253C"/>
  </w:style>
  <w:style w:type="character" w:customStyle="1" w:styleId="entry-date">
    <w:name w:val="entry-date"/>
    <w:basedOn w:val="a0"/>
    <w:rsid w:val="0082253C"/>
  </w:style>
  <w:style w:type="paragraph" w:styleId="a3">
    <w:name w:val="Normal (Web)"/>
    <w:basedOn w:val="a"/>
    <w:uiPriority w:val="99"/>
    <w:semiHidden/>
    <w:unhideWhenUsed/>
    <w:rsid w:val="0082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53C"/>
    <w:rPr>
      <w:b/>
      <w:bCs/>
    </w:rPr>
  </w:style>
  <w:style w:type="character" w:styleId="a5">
    <w:name w:val="Hyperlink"/>
    <w:basedOn w:val="a0"/>
    <w:uiPriority w:val="99"/>
    <w:semiHidden/>
    <w:unhideWhenUsed/>
    <w:rsid w:val="00822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912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486A7928EFF20BDA8E8B184B9EEF1152FA70D3A03598662E45ECA4702E62C1A5EF0420E9ECE5x6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1</cp:revision>
  <dcterms:created xsi:type="dcterms:W3CDTF">2015-01-19T07:52:00Z</dcterms:created>
  <dcterms:modified xsi:type="dcterms:W3CDTF">2015-01-19T07:53:00Z</dcterms:modified>
</cp:coreProperties>
</file>