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B1" w:rsidRDefault="00DF48B1" w:rsidP="00DF48B1">
      <w:pPr>
        <w:spacing w:line="360" w:lineRule="auto"/>
        <w:jc w:val="center"/>
        <w:rPr>
          <w:b/>
          <w:color w:val="00CCFF"/>
          <w:sz w:val="32"/>
          <w:szCs w:val="32"/>
        </w:rPr>
      </w:pPr>
      <w:r>
        <w:rPr>
          <w:b/>
          <w:color w:val="00CCFF"/>
          <w:sz w:val="32"/>
          <w:szCs w:val="32"/>
        </w:rPr>
        <w:t>Уважаемые коллеги!</w:t>
      </w:r>
    </w:p>
    <w:p w:rsidR="00DF48B1" w:rsidRDefault="00DF48B1" w:rsidP="00DF48B1">
      <w:pPr>
        <w:spacing w:line="360" w:lineRule="auto"/>
        <w:jc w:val="center"/>
        <w:rPr>
          <w:b/>
          <w:sz w:val="32"/>
          <w:szCs w:val="32"/>
        </w:rPr>
      </w:pPr>
    </w:p>
    <w:p w:rsidR="00DF48B1" w:rsidRDefault="00DF48B1" w:rsidP="00DF48B1">
      <w:pPr>
        <w:jc w:val="both"/>
        <w:rPr>
          <w:b/>
          <w:color w:val="00CCFF"/>
          <w:sz w:val="32"/>
          <w:szCs w:val="32"/>
        </w:rPr>
      </w:pPr>
      <w:r>
        <w:rPr>
          <w:b/>
          <w:color w:val="00CCFF"/>
          <w:sz w:val="32"/>
          <w:szCs w:val="32"/>
        </w:rPr>
        <w:tab/>
      </w:r>
      <w:proofErr w:type="gramStart"/>
      <w:r>
        <w:rPr>
          <w:b/>
          <w:color w:val="00CCFF"/>
          <w:sz w:val="32"/>
          <w:szCs w:val="32"/>
        </w:rPr>
        <w:t>Продолжая работу по повышению финансовой грамотности работников образования в части пенсионного обеспечения, предлагаем, используя материалы данного сборника, довести до сведения членов Профсоюза информацию о текущих изменениях в пенсионном законодательстве,  специфике пенсионного обеспечения работников бюджетной сферы, а также  возможностях и способах  сохранения и увеличения накопительной пенсии работниками образовательных учреждений, с учётом  мнения Общероссийского Профсоюза образования по  вопросам изменения пенсионного законодательства.</w:t>
      </w:r>
      <w:proofErr w:type="gramEnd"/>
    </w:p>
    <w:p w:rsidR="00DF48B1" w:rsidRDefault="00DF48B1" w:rsidP="00DF48B1">
      <w:pPr>
        <w:jc w:val="both"/>
        <w:rPr>
          <w:b/>
          <w:color w:val="00CCFF"/>
          <w:sz w:val="32"/>
          <w:szCs w:val="32"/>
        </w:rPr>
      </w:pPr>
      <w:r>
        <w:rPr>
          <w:b/>
          <w:color w:val="00CCFF"/>
          <w:sz w:val="32"/>
          <w:szCs w:val="32"/>
        </w:rPr>
        <w:tab/>
        <w:t>Презентация размещена на сайте краевой организации Профсоюза.</w:t>
      </w:r>
    </w:p>
    <w:p w:rsidR="00DF48B1" w:rsidRDefault="00DF48B1" w:rsidP="00DF48B1">
      <w:pPr>
        <w:jc w:val="both"/>
        <w:rPr>
          <w:b/>
          <w:color w:val="00CCFF"/>
          <w:sz w:val="32"/>
          <w:szCs w:val="32"/>
        </w:rPr>
      </w:pPr>
      <w:r>
        <w:rPr>
          <w:b/>
          <w:color w:val="00CCFF"/>
          <w:sz w:val="32"/>
          <w:szCs w:val="32"/>
        </w:rPr>
        <w:t xml:space="preserve">      </w:t>
      </w:r>
    </w:p>
    <w:p w:rsidR="00DF48B1" w:rsidRDefault="00DF48B1" w:rsidP="00DF48B1">
      <w:pPr>
        <w:jc w:val="both"/>
        <w:rPr>
          <w:b/>
          <w:color w:val="00CCFF"/>
          <w:sz w:val="32"/>
          <w:szCs w:val="32"/>
        </w:rPr>
      </w:pPr>
    </w:p>
    <w:p w:rsidR="00DF48B1" w:rsidRDefault="00DF48B1" w:rsidP="00DF48B1">
      <w:pPr>
        <w:jc w:val="both"/>
        <w:rPr>
          <w:b/>
          <w:color w:val="00CCFF"/>
          <w:sz w:val="32"/>
          <w:szCs w:val="32"/>
        </w:rPr>
      </w:pPr>
    </w:p>
    <w:p w:rsidR="00DF48B1" w:rsidRDefault="00DF48B1" w:rsidP="00DF48B1">
      <w:pPr>
        <w:jc w:val="both"/>
        <w:rPr>
          <w:b/>
          <w:color w:val="00CCFF"/>
          <w:sz w:val="32"/>
          <w:szCs w:val="32"/>
        </w:rPr>
      </w:pPr>
    </w:p>
    <w:p w:rsidR="00DF48B1" w:rsidRDefault="00DF48B1" w:rsidP="00DF48B1">
      <w:pPr>
        <w:jc w:val="both"/>
        <w:rPr>
          <w:b/>
          <w:color w:val="00CCFF"/>
          <w:sz w:val="32"/>
          <w:szCs w:val="32"/>
        </w:rPr>
      </w:pPr>
      <w:r>
        <w:rPr>
          <w:b/>
          <w:color w:val="00CCFF"/>
          <w:sz w:val="32"/>
          <w:szCs w:val="32"/>
        </w:rPr>
        <w:t xml:space="preserve"> Председатель </w:t>
      </w:r>
    </w:p>
    <w:p w:rsidR="00DF48B1" w:rsidRDefault="00DF48B1" w:rsidP="00DF48B1">
      <w:pPr>
        <w:jc w:val="both"/>
        <w:rPr>
          <w:b/>
          <w:color w:val="00CCFF"/>
          <w:sz w:val="32"/>
          <w:szCs w:val="32"/>
        </w:rPr>
      </w:pPr>
      <w:r>
        <w:rPr>
          <w:b/>
          <w:color w:val="00CCFF"/>
          <w:sz w:val="32"/>
          <w:szCs w:val="32"/>
        </w:rPr>
        <w:t xml:space="preserve"> краевой территориальной</w:t>
      </w:r>
    </w:p>
    <w:p w:rsidR="00DF48B1" w:rsidRDefault="00DF48B1" w:rsidP="00DF48B1">
      <w:pPr>
        <w:jc w:val="both"/>
        <w:rPr>
          <w:b/>
          <w:color w:val="00CCFF"/>
          <w:sz w:val="32"/>
          <w:szCs w:val="32"/>
        </w:rPr>
      </w:pPr>
      <w:r>
        <w:rPr>
          <w:b/>
          <w:color w:val="00CCFF"/>
          <w:sz w:val="32"/>
          <w:szCs w:val="32"/>
        </w:rPr>
        <w:t xml:space="preserve"> организации Профсоюза                                                 Л.И.Цей </w:t>
      </w:r>
    </w:p>
    <w:p w:rsidR="00DF48B1" w:rsidRDefault="00DF48B1" w:rsidP="00DF48B1">
      <w:pPr>
        <w:jc w:val="center"/>
        <w:rPr>
          <w:b/>
          <w:sz w:val="32"/>
          <w:szCs w:val="32"/>
        </w:rPr>
      </w:pPr>
    </w:p>
    <w:p w:rsidR="00DF48B1" w:rsidRDefault="00DF48B1" w:rsidP="00DF48B1">
      <w:pPr>
        <w:jc w:val="center"/>
        <w:rPr>
          <w:b/>
          <w:sz w:val="32"/>
          <w:szCs w:val="32"/>
        </w:rPr>
      </w:pPr>
    </w:p>
    <w:p w:rsidR="00DF48B1" w:rsidRDefault="00DF48B1" w:rsidP="00DF48B1">
      <w:pPr>
        <w:jc w:val="center"/>
        <w:rPr>
          <w:b/>
          <w:sz w:val="32"/>
          <w:szCs w:val="32"/>
        </w:rPr>
      </w:pPr>
    </w:p>
    <w:p w:rsidR="00DF48B1" w:rsidRDefault="00DF48B1" w:rsidP="00DF48B1">
      <w:pPr>
        <w:spacing w:line="360" w:lineRule="auto"/>
        <w:jc w:val="center"/>
        <w:rPr>
          <w:b/>
          <w:sz w:val="32"/>
          <w:szCs w:val="32"/>
        </w:rPr>
      </w:pPr>
    </w:p>
    <w:p w:rsidR="00DF48B1" w:rsidRDefault="00DF48B1" w:rsidP="00DF48B1">
      <w:pPr>
        <w:spacing w:line="360" w:lineRule="auto"/>
        <w:jc w:val="center"/>
        <w:rPr>
          <w:b/>
          <w:sz w:val="32"/>
          <w:szCs w:val="32"/>
        </w:rPr>
      </w:pPr>
    </w:p>
    <w:p w:rsidR="00DF48B1" w:rsidRDefault="00DF48B1" w:rsidP="00DF48B1">
      <w:pPr>
        <w:spacing w:line="360" w:lineRule="auto"/>
        <w:jc w:val="center"/>
        <w:rPr>
          <w:b/>
          <w:sz w:val="32"/>
          <w:szCs w:val="32"/>
        </w:rPr>
      </w:pPr>
    </w:p>
    <w:p w:rsidR="00DF48B1" w:rsidRDefault="00DF48B1" w:rsidP="00DF48B1">
      <w:pPr>
        <w:spacing w:line="360" w:lineRule="auto"/>
        <w:jc w:val="center"/>
        <w:rPr>
          <w:b/>
          <w:sz w:val="32"/>
          <w:szCs w:val="32"/>
        </w:rPr>
      </w:pPr>
    </w:p>
    <w:p w:rsidR="00DF48B1" w:rsidRDefault="00DF48B1" w:rsidP="00DF48B1">
      <w:pPr>
        <w:spacing w:line="360" w:lineRule="auto"/>
        <w:jc w:val="center"/>
        <w:rPr>
          <w:b/>
          <w:sz w:val="32"/>
          <w:szCs w:val="32"/>
        </w:rPr>
      </w:pPr>
    </w:p>
    <w:p w:rsidR="00DF48B1" w:rsidRDefault="00DF48B1" w:rsidP="00DF48B1">
      <w:pPr>
        <w:spacing w:line="360" w:lineRule="auto"/>
        <w:jc w:val="center"/>
        <w:rPr>
          <w:b/>
          <w:sz w:val="32"/>
          <w:szCs w:val="32"/>
        </w:rPr>
      </w:pPr>
    </w:p>
    <w:p w:rsidR="00DF48B1" w:rsidRDefault="00DF48B1" w:rsidP="00DF48B1">
      <w:pPr>
        <w:spacing w:line="360" w:lineRule="auto"/>
        <w:jc w:val="center"/>
        <w:rPr>
          <w:b/>
          <w:sz w:val="32"/>
          <w:szCs w:val="32"/>
        </w:rPr>
      </w:pPr>
    </w:p>
    <w:p w:rsidR="00DF48B1" w:rsidRDefault="00DF48B1" w:rsidP="00DF48B1">
      <w:pPr>
        <w:spacing w:line="360" w:lineRule="auto"/>
        <w:jc w:val="center"/>
        <w:rPr>
          <w:b/>
          <w:sz w:val="32"/>
          <w:szCs w:val="32"/>
        </w:rPr>
      </w:pPr>
    </w:p>
    <w:p w:rsidR="00DF48B1" w:rsidRDefault="00DF48B1" w:rsidP="00DF48B1">
      <w:pPr>
        <w:spacing w:line="360" w:lineRule="auto"/>
        <w:jc w:val="center"/>
        <w:rPr>
          <w:b/>
          <w:sz w:val="32"/>
          <w:szCs w:val="32"/>
        </w:rPr>
      </w:pPr>
    </w:p>
    <w:p w:rsidR="00DF48B1" w:rsidRDefault="00DF48B1" w:rsidP="00DF48B1">
      <w:pPr>
        <w:spacing w:line="360" w:lineRule="auto"/>
        <w:jc w:val="center"/>
        <w:rPr>
          <w:b/>
          <w:color w:val="00CCFF"/>
          <w:sz w:val="32"/>
          <w:szCs w:val="32"/>
        </w:rPr>
      </w:pPr>
      <w:r>
        <w:rPr>
          <w:b/>
          <w:color w:val="00CCFF"/>
          <w:sz w:val="32"/>
          <w:szCs w:val="32"/>
        </w:rPr>
        <w:lastRenderedPageBreak/>
        <w:t>Изменения в пенсионном законодательстве</w:t>
      </w:r>
    </w:p>
    <w:p w:rsidR="00DF48B1" w:rsidRDefault="00DF48B1" w:rsidP="00DF48B1">
      <w:pPr>
        <w:spacing w:line="360" w:lineRule="auto"/>
        <w:jc w:val="center"/>
        <w:rPr>
          <w:b/>
          <w:color w:val="00CCFF"/>
          <w:sz w:val="32"/>
          <w:szCs w:val="32"/>
        </w:rPr>
      </w:pPr>
    </w:p>
    <w:p w:rsidR="00DF48B1" w:rsidRDefault="00DF48B1" w:rsidP="00DF48B1">
      <w:pPr>
        <w:spacing w:line="360" w:lineRule="auto"/>
        <w:jc w:val="both"/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ab/>
        <w:t xml:space="preserve">Новая система пенсионного законодательства позволяет  гражданам формировать свою пенсию  из  нескольких  «самостоятельных» источников, состоящих из  государственной системы обязательного пенсионного страхования с входящими сюда  страховым и накопительным компонентом, корпоративной и негосударственной (частной) пенсией. </w:t>
      </w:r>
    </w:p>
    <w:p w:rsidR="00DF48B1" w:rsidRDefault="00DF48B1" w:rsidP="00DF48B1">
      <w:pPr>
        <w:spacing w:line="360" w:lineRule="auto"/>
        <w:jc w:val="both"/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ab/>
        <w:t xml:space="preserve">Также предлагается новая формула расчета страховой пенсии, по которой  её объем  будет зависеть от целого ряда показателей. В   том числе   не только  и не столько от величины заработной платы,  но и  от страхового стажа, т.е.  количества  лет, которые  работник  проработал до оформления пенсии, и от дохода Пенсионного Фонда России (ПФР) в  год получения  работником пенсии. Например, коэффициент  возраста для </w:t>
      </w:r>
      <w:proofErr w:type="gramStart"/>
      <w:r>
        <w:rPr>
          <w:color w:val="00CCFF"/>
          <w:sz w:val="32"/>
          <w:szCs w:val="32"/>
        </w:rPr>
        <w:t>работников, имеющих стаж на момент оформления пенсии менее 30 лет  повлияет</w:t>
      </w:r>
      <w:proofErr w:type="gramEnd"/>
      <w:r>
        <w:rPr>
          <w:color w:val="00CCFF"/>
          <w:sz w:val="32"/>
          <w:szCs w:val="32"/>
        </w:rPr>
        <w:t xml:space="preserve"> на  общую величину страховой пенсии, т.к. денежная масса будет перераспределяться  в пользу работников, имеющих больший трудовой стаж, за счет тех, у кого этот стаж меньше.  При этом если вдруг какой-то год окажется неудачным в части дохода ПФР,  то соответственно и это отразится  на уменьшении объема страховой пенсии.  </w:t>
      </w:r>
      <w:proofErr w:type="gramStart"/>
      <w:r>
        <w:rPr>
          <w:color w:val="00CCFF"/>
          <w:sz w:val="32"/>
          <w:szCs w:val="32"/>
        </w:rPr>
        <w:t xml:space="preserve">Таким образом, предлагаемая новая формула расчета страховой пенсии заведомо не даст работникам  бюджетной сферы какие-либо преференции, а наоборот, еще больше может  усложнить проблему их пенсионного обеспечения, потому что работники бюджетной сферы не могут рассчитывать на  участие в </w:t>
      </w:r>
      <w:r>
        <w:rPr>
          <w:color w:val="00CCFF"/>
          <w:sz w:val="32"/>
          <w:szCs w:val="32"/>
        </w:rPr>
        <w:lastRenderedPageBreak/>
        <w:t>корпоративной пенсионной системе (т.к. работодатель не имеет возможности  её финансировать)  и  вряд ли смогут  (в силу своих доходов) самостоятельно формировать частную (добровольную</w:t>
      </w:r>
      <w:proofErr w:type="gramEnd"/>
      <w:r>
        <w:rPr>
          <w:color w:val="00CCFF"/>
          <w:sz w:val="32"/>
          <w:szCs w:val="32"/>
        </w:rPr>
        <w:t>) пенсию.</w:t>
      </w:r>
    </w:p>
    <w:p w:rsidR="00DF48B1" w:rsidRDefault="00DF48B1" w:rsidP="00DF48B1">
      <w:pPr>
        <w:spacing w:line="360" w:lineRule="auto"/>
        <w:jc w:val="both"/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ab/>
        <w:t xml:space="preserve">Размер пенсии у работающих пенсионеров, несмотря на удержание страховых  взносов,  не будет пересчитываться, т.е. увеличение пенсии может быть возможным только за счёт доходности ПФР. </w:t>
      </w:r>
    </w:p>
    <w:p w:rsidR="00DF48B1" w:rsidRDefault="00DF48B1" w:rsidP="00DF48B1">
      <w:pPr>
        <w:spacing w:line="360" w:lineRule="auto"/>
        <w:jc w:val="both"/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ab/>
        <w:t>С учетом вышесказанного, введение новой формулы расчета страховой пенсии не будет служить улучшению пенсионного обеспечения работников бюджетной сферы и вряд ли должно находить поддержку с нашей стороны и тем более не может служить основанием для отказа от накопительной части пенсии.</w:t>
      </w:r>
    </w:p>
    <w:p w:rsidR="00DF48B1" w:rsidRDefault="00DF48B1" w:rsidP="00DF48B1">
      <w:pPr>
        <w:spacing w:line="360" w:lineRule="auto"/>
        <w:jc w:val="both"/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ab/>
        <w:t>Есть в пенсионном законодательстве и положительные для работников бюджетной сферы позиции: во-первых,  благодаря, в том числе, обращениям Ассоциации Профсоюзов работников непроизводственной сферы Российской Федерации к Президенту и Правительству России, предоставление досрочной пенсии для работников бюджетной сферы сохранено в прежней редакции  (т</w:t>
      </w:r>
      <w:proofErr w:type="gramStart"/>
      <w:r>
        <w:rPr>
          <w:color w:val="00CCFF"/>
          <w:sz w:val="32"/>
          <w:szCs w:val="32"/>
        </w:rPr>
        <w:t>.е</w:t>
      </w:r>
      <w:proofErr w:type="gramEnd"/>
      <w:r>
        <w:rPr>
          <w:color w:val="00CCFF"/>
          <w:sz w:val="32"/>
          <w:szCs w:val="32"/>
        </w:rPr>
        <w:t xml:space="preserve">, для тех же категорий работников образования выход на пенсию осуществляется при достижении 25 летнего педагогического стажа) и, во-вторых, позиция Минтруда по вопросу сохранения накопительной  пенсии была изменена,  и на сегодняшний день у работников бюджетной сферы  остается   возможность увеличения  общего размера пенсии за счёт </w:t>
      </w:r>
      <w:r>
        <w:rPr>
          <w:b/>
          <w:bCs/>
          <w:color w:val="00CCFF"/>
          <w:sz w:val="32"/>
          <w:szCs w:val="32"/>
        </w:rPr>
        <w:t xml:space="preserve">управления   накопительной пенсией. </w:t>
      </w:r>
    </w:p>
    <w:p w:rsidR="00DF48B1" w:rsidRDefault="00DF48B1" w:rsidP="00DF48B1">
      <w:pPr>
        <w:spacing w:line="360" w:lineRule="auto"/>
        <w:jc w:val="both"/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lastRenderedPageBreak/>
        <w:tab/>
        <w:t xml:space="preserve">Накопительная пенсия финансируется не на принципе ответственности поколений, а за счет отчислений работодателя (6% от его фонда оплаты труда), сделанных в пользу конкретного работника.  При сегодняшней и, особенно, завтрашней демографии – это достаточно значимая позиция. При успешном управлении  накопительной пенсией  (со средней доходностью не ниже уровня инфляции) – её  размер может составить существенное  дополнение к  страховой пенсии.  Такое управление, на сегодняшний день, могут обеспечить только негосударственные пенсионные фонды (НПФ) и частные управляющие компании.  Следует добавить, что  накопительная пенсия – та часть, которая  наследуется в установленном порядке. </w:t>
      </w:r>
    </w:p>
    <w:p w:rsidR="00DF48B1" w:rsidRDefault="00DF48B1" w:rsidP="00DF48B1">
      <w:pPr>
        <w:spacing w:line="360" w:lineRule="auto"/>
        <w:jc w:val="both"/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ab/>
        <w:t>Сегодня законы предоставляют  работнику возможность определиться,  какой процент  накопительной части  пенсии они оставляют за собой.  По умолчанию, 4% взноса будет передано на страховую часть пенсии. Это касается «молчунов», чьи накопления управляются Внешэкономбанком. Для тех же, кто уже  выбрал НПФ или частную управляющую компанию, по умолчанию остаются 6% накопительного взноса. Таким образом, сегодня  работникам  образования необходимо  определиться  с тем, будут ли они уменьшать размер своей накопительной составляющей за счет передачи ее части в страховую часть трудовой пенсии или нет. Здесь стоит повториться, что  сохранить (и приумножить при успешном управлении)  все 6% накопительной части можно, передав её под управление в НПФ или частной управляющей компании.</w:t>
      </w:r>
    </w:p>
    <w:p w:rsidR="00DF48B1" w:rsidRDefault="00DF48B1" w:rsidP="00DF48B1">
      <w:pPr>
        <w:spacing w:line="360" w:lineRule="auto"/>
        <w:jc w:val="both"/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lastRenderedPageBreak/>
        <w:tab/>
        <w:t>Сегодня от работников  требуется более активное, осознанное отношение к формированию своей будущей пенсии. Необходимо проводить работу по повышению уровня финансовой грамотности, в том числе в вопросах пенсионного обеспечения.</w:t>
      </w:r>
    </w:p>
    <w:p w:rsidR="00DF48B1" w:rsidRDefault="00DF48B1" w:rsidP="00DF48B1">
      <w:pPr>
        <w:spacing w:line="360" w:lineRule="auto"/>
        <w:jc w:val="both"/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ab/>
        <w:t>Это посильно для нашего Профсоюза, поскольку он располагает единственным в бюджетной сфере отраслевым пенсионным фондом, способным предложить работникам образования высокую доходность и надежность в случае сотрудничества с ним.</w:t>
      </w:r>
    </w:p>
    <w:p w:rsidR="00DF48B1" w:rsidRDefault="00DF48B1" w:rsidP="00DF48B1">
      <w:pPr>
        <w:spacing w:line="360" w:lineRule="auto"/>
        <w:jc w:val="both"/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ab/>
        <w:t>Повышение уровня финансовой грамотности работников образования в области пенсионного законодательства предлагаем вести  по следующим направлениям:</w:t>
      </w:r>
    </w:p>
    <w:p w:rsidR="00DF48B1" w:rsidRDefault="00DF48B1" w:rsidP="00DF48B1">
      <w:pPr>
        <w:spacing w:line="360" w:lineRule="auto"/>
        <w:jc w:val="both"/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>- организация встреч с членами Профсоюза с целью информирования  об изменениях в пенсионном законодательстве,  негосударственном пенсионном обеспечении, способах увеличения будущей пенсии, в том числе – об участии в Программе государственного софинансирования пенсии;</w:t>
      </w:r>
    </w:p>
    <w:p w:rsidR="00DF48B1" w:rsidRDefault="00DF48B1" w:rsidP="00DF48B1">
      <w:pPr>
        <w:spacing w:line="360" w:lineRule="auto"/>
        <w:jc w:val="both"/>
        <w:rPr>
          <w:color w:val="00CCFF"/>
          <w:sz w:val="32"/>
          <w:szCs w:val="32"/>
        </w:rPr>
      </w:pPr>
      <w:r>
        <w:rPr>
          <w:color w:val="00CCFF"/>
          <w:sz w:val="32"/>
          <w:szCs w:val="32"/>
        </w:rPr>
        <w:t xml:space="preserve">- проведение в коллективах профсоюзных собраний (и иных форм информирования) с единой повесткой «Пенсионное законодательство – знаю, действую!» с обсуждением вышеуказанной проблематики; </w:t>
      </w:r>
    </w:p>
    <w:p w:rsidR="00DF48B1" w:rsidRDefault="00DF48B1" w:rsidP="00DF48B1">
      <w:pPr>
        <w:spacing w:line="360" w:lineRule="auto"/>
        <w:jc w:val="both"/>
        <w:rPr>
          <w:color w:val="00CCFF"/>
          <w:sz w:val="32"/>
          <w:szCs w:val="3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05pt;margin-top:187.45pt;width:468.75pt;height:0;z-index:251658240" o:connectortype="straight" strokeweight="1.5pt"/>
        </w:pict>
      </w:r>
      <w:r>
        <w:rPr>
          <w:color w:val="00CCFF"/>
          <w:sz w:val="32"/>
          <w:szCs w:val="32"/>
        </w:rPr>
        <w:t xml:space="preserve">- размещение на информационных стендах Профсоюза, сайтах и страницах  первичных, местных  профсоюзных организаций информации о ситуации с пенсионным обеспечением в РФ, мнения Профсоюза по данному вопросу и возможностях, предоставляемых существующим законодательством по сохранению в полном </w:t>
      </w:r>
      <w:r>
        <w:rPr>
          <w:color w:val="00CCFF"/>
          <w:sz w:val="32"/>
          <w:szCs w:val="32"/>
        </w:rPr>
        <w:lastRenderedPageBreak/>
        <w:t>объеме (6%) накопительной пенсии, посредством  её перевода под управление в негосударственные пенсионные фонды.</w:t>
      </w:r>
    </w:p>
    <w:p w:rsidR="00DF48B1" w:rsidRDefault="00DF48B1" w:rsidP="00DF48B1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Данный вестник подготовлен отделом по защите социально-экономических интересов с использованием материалов НПФ «Образование и наука».</w:t>
      </w:r>
    </w:p>
    <w:p w:rsidR="00543E71" w:rsidRDefault="00543E71"/>
    <w:sectPr w:rsidR="00543E71" w:rsidSect="0054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8B1"/>
    <w:rsid w:val="00543E71"/>
    <w:rsid w:val="00DF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KarozeyskayaGK</dc:creator>
  <cp:keywords/>
  <dc:description/>
  <cp:lastModifiedBy>KarozeyskayaGK</cp:lastModifiedBy>
  <cp:revision>1</cp:revision>
  <dcterms:created xsi:type="dcterms:W3CDTF">2014-05-06T05:16:00Z</dcterms:created>
  <dcterms:modified xsi:type="dcterms:W3CDTF">2014-05-06T05:18:00Z</dcterms:modified>
</cp:coreProperties>
</file>